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23C693">
      <w:pPr>
        <w:spacing w:after="60"/>
        <w:jc w:val="center"/>
        <w:rPr>
          <w:rFonts w:hint="eastAsia" w:ascii="黑体" w:hAnsi="方正公文小标宋" w:eastAsia="黑体" w:cs="方正公文小标宋"/>
          <w:color w:val="auto"/>
          <w:sz w:val="40"/>
          <w:szCs w:val="44"/>
          <w:highlight w:val="none"/>
          <w:lang w:val="en-US" w:eastAsia="zh-CN"/>
        </w:rPr>
      </w:pPr>
      <w:r>
        <w:rPr>
          <w:rFonts w:hint="eastAsia" w:ascii="黑体" w:hAnsi="方正公文小标宋" w:eastAsia="黑体" w:cs="方正公文小标宋"/>
          <w:color w:val="auto"/>
          <w:sz w:val="40"/>
          <w:szCs w:val="44"/>
          <w:highlight w:val="none"/>
          <w:lang w:eastAsia="zh-CN"/>
        </w:rPr>
        <w:t>苏州市吴江区</w:t>
      </w:r>
      <w:r>
        <w:rPr>
          <w:rFonts w:hint="eastAsia" w:ascii="黑体" w:hAnsi="方正公文小标宋" w:eastAsia="黑体" w:cs="方正公文小标宋"/>
          <w:color w:val="auto"/>
          <w:sz w:val="40"/>
          <w:szCs w:val="44"/>
          <w:highlight w:val="none"/>
          <w:lang w:val="en-US" w:eastAsia="zh-CN"/>
        </w:rPr>
        <w:t>八坼</w:t>
      </w:r>
      <w:r>
        <w:rPr>
          <w:rFonts w:hint="eastAsia" w:ascii="黑体" w:hAnsi="方正公文小标宋" w:eastAsia="黑体" w:cs="方正公文小标宋"/>
          <w:color w:val="auto"/>
          <w:sz w:val="40"/>
          <w:szCs w:val="44"/>
          <w:highlight w:val="none"/>
          <w:lang w:eastAsia="zh-CN"/>
        </w:rPr>
        <w:t>小学</w:t>
      </w:r>
      <w:r>
        <w:rPr>
          <w:rFonts w:hint="eastAsia" w:ascii="黑体" w:hAnsi="方正公文小标宋" w:eastAsia="黑体" w:cs="方正公文小标宋"/>
          <w:color w:val="auto"/>
          <w:sz w:val="40"/>
          <w:szCs w:val="44"/>
          <w:highlight w:val="none"/>
          <w:lang w:val="en-US" w:eastAsia="zh-CN"/>
        </w:rPr>
        <w:t>2026年秋季学期</w:t>
      </w:r>
    </w:p>
    <w:p w14:paraId="29203082">
      <w:pPr>
        <w:spacing w:after="60"/>
        <w:jc w:val="center"/>
        <w:rPr>
          <w:rFonts w:ascii="黑体" w:hAnsi="方正公文小标宋" w:eastAsia="黑体" w:cs="方正公文小标宋"/>
          <w:color w:val="auto"/>
          <w:sz w:val="40"/>
          <w:szCs w:val="44"/>
          <w:highlight w:val="none"/>
        </w:rPr>
      </w:pPr>
      <w:r>
        <w:rPr>
          <w:rFonts w:hint="eastAsia" w:ascii="黑体" w:hAnsi="方正公文小标宋" w:eastAsia="黑体" w:cs="方正公文小标宋"/>
          <w:color w:val="auto"/>
          <w:sz w:val="40"/>
          <w:szCs w:val="44"/>
          <w:highlight w:val="none"/>
          <w:lang w:eastAsia="zh-CN"/>
        </w:rPr>
        <w:t>校服采购</w:t>
      </w:r>
      <w:r>
        <w:rPr>
          <w:rFonts w:hint="eastAsia" w:ascii="黑体" w:hAnsi="方正公文小标宋" w:eastAsia="黑体" w:cs="方正公文小标宋"/>
          <w:color w:val="auto"/>
          <w:sz w:val="40"/>
          <w:szCs w:val="44"/>
          <w:highlight w:val="none"/>
        </w:rPr>
        <w:t>方案</w:t>
      </w:r>
    </w:p>
    <w:p w14:paraId="52F1A119">
      <w:pPr>
        <w:spacing w:before="200" w:after="100"/>
        <w:jc w:val="left"/>
        <w:outlineLvl w:val="0"/>
        <w:rPr>
          <w:rFonts w:ascii="黑体" w:hAnsi="宋体" w:eastAsia="黑体" w:cs="宋体"/>
          <w:color w:val="auto"/>
          <w:sz w:val="32"/>
          <w:highlight w:val="none"/>
        </w:rPr>
      </w:pPr>
      <w:r>
        <w:rPr>
          <w:rFonts w:hint="eastAsia" w:ascii="黑体" w:hAnsi="宋体" w:eastAsia="黑体" w:cs="宋体"/>
          <w:color w:val="auto"/>
          <w:sz w:val="32"/>
          <w:highlight w:val="none"/>
        </w:rPr>
        <w:t>一、采购背景</w:t>
      </w:r>
    </w:p>
    <w:p w14:paraId="1ABE2CED">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lang w:eastAsia="zh-CN"/>
        </w:rPr>
        <w:t>苏州市吴江区</w:t>
      </w:r>
      <w:r>
        <w:rPr>
          <w:rFonts w:hint="eastAsia" w:ascii="仿宋" w:hAnsi="宋体" w:eastAsia="仿宋" w:cs="宋体"/>
          <w:color w:val="auto"/>
          <w:sz w:val="24"/>
          <w:highlight w:val="none"/>
          <w:lang w:val="en-US" w:eastAsia="zh-CN"/>
        </w:rPr>
        <w:t>八坼</w:t>
      </w:r>
      <w:r>
        <w:rPr>
          <w:rFonts w:hint="eastAsia" w:ascii="仿宋" w:hAnsi="宋体" w:eastAsia="仿宋" w:cs="宋体"/>
          <w:color w:val="auto"/>
          <w:sz w:val="24"/>
          <w:highlight w:val="none"/>
          <w:lang w:eastAsia="zh-CN"/>
        </w:rPr>
        <w:t>小学</w:t>
      </w:r>
      <w:r>
        <w:rPr>
          <w:rFonts w:hint="eastAsia" w:ascii="仿宋" w:hAnsi="宋体" w:eastAsia="仿宋" w:cs="宋体"/>
          <w:color w:val="auto"/>
          <w:sz w:val="24"/>
          <w:highlight w:val="none"/>
        </w:rPr>
        <w:t>秉持“以美辅德  以美益智  以美怡情  以美健体” 的办学理念，致力于为学生营造健康向上、团结奋进的的校园氛围。目前，学校</w:t>
      </w:r>
      <w:r>
        <w:rPr>
          <w:rFonts w:hint="eastAsia" w:ascii="仿宋" w:hAnsi="宋体" w:eastAsia="仿宋" w:cs="宋体"/>
          <w:color w:val="auto"/>
          <w:sz w:val="24"/>
          <w:highlight w:val="none"/>
          <w:lang w:val="en-US" w:eastAsia="zh-CN"/>
        </w:rPr>
        <w:t>2026级</w:t>
      </w:r>
      <w:r>
        <w:rPr>
          <w:rFonts w:hint="eastAsia" w:ascii="仿宋" w:hAnsi="宋体" w:eastAsia="仿宋" w:cs="宋体"/>
          <w:color w:val="auto"/>
          <w:sz w:val="24"/>
          <w:highlight w:val="none"/>
        </w:rPr>
        <w:t>共设</w:t>
      </w:r>
      <w:r>
        <w:rPr>
          <w:rFonts w:hint="eastAsia" w:ascii="仿宋" w:hAnsi="宋体" w:eastAsia="仿宋" w:cs="宋体"/>
          <w:color w:val="auto"/>
          <w:sz w:val="24"/>
          <w:highlight w:val="none"/>
          <w:lang w:val="en-US" w:eastAsia="zh-CN"/>
        </w:rPr>
        <w:t>3</w:t>
      </w:r>
      <w:r>
        <w:rPr>
          <w:rFonts w:hint="eastAsia" w:ascii="仿宋" w:hAnsi="宋体" w:eastAsia="仿宋" w:cs="宋体"/>
          <w:color w:val="auto"/>
          <w:sz w:val="24"/>
          <w:highlight w:val="none"/>
        </w:rPr>
        <w:t>个班级，学生总人数</w:t>
      </w:r>
      <w:r>
        <w:rPr>
          <w:rFonts w:hint="eastAsia" w:ascii="仿宋" w:hAnsi="宋体" w:eastAsia="仿宋" w:cs="宋体"/>
          <w:color w:val="auto"/>
          <w:sz w:val="24"/>
          <w:highlight w:val="none"/>
          <w:lang w:val="en-US" w:eastAsia="zh-CN"/>
        </w:rPr>
        <w:t>126</w:t>
      </w:r>
      <w:r>
        <w:rPr>
          <w:rFonts w:hint="eastAsia" w:ascii="仿宋" w:hAnsi="宋体" w:eastAsia="仿宋" w:cs="宋体"/>
          <w:color w:val="auto"/>
          <w:sz w:val="24"/>
          <w:highlight w:val="none"/>
        </w:rPr>
        <w:t>人</w:t>
      </w:r>
      <w:r>
        <w:rPr>
          <w:rFonts w:hint="eastAsia" w:ascii="仿宋" w:hAnsi="宋体" w:eastAsia="仿宋" w:cs="宋体"/>
          <w:color w:val="auto"/>
          <w:sz w:val="24"/>
          <w:highlight w:val="none"/>
          <w:lang w:eastAsia="zh-CN"/>
        </w:rPr>
        <w:t>；</w:t>
      </w:r>
      <w:r>
        <w:rPr>
          <w:rFonts w:hint="eastAsia" w:ascii="仿宋" w:hAnsi="宋体" w:eastAsia="仿宋" w:cs="宋体"/>
          <w:color w:val="auto"/>
          <w:sz w:val="24"/>
          <w:highlight w:val="none"/>
          <w:lang w:val="en-US" w:eastAsia="zh-CN"/>
        </w:rPr>
        <w:t>2023级</w:t>
      </w:r>
      <w:r>
        <w:rPr>
          <w:rFonts w:hint="eastAsia" w:ascii="仿宋" w:hAnsi="宋体" w:eastAsia="仿宋" w:cs="宋体"/>
          <w:color w:val="auto"/>
          <w:sz w:val="24"/>
          <w:highlight w:val="none"/>
        </w:rPr>
        <w:t>共设</w:t>
      </w:r>
      <w:r>
        <w:rPr>
          <w:rFonts w:hint="eastAsia" w:ascii="仿宋" w:hAnsi="宋体" w:eastAsia="仿宋" w:cs="宋体"/>
          <w:color w:val="auto"/>
          <w:sz w:val="24"/>
          <w:highlight w:val="none"/>
          <w:lang w:val="en-US" w:eastAsia="zh-CN"/>
        </w:rPr>
        <w:t>5</w:t>
      </w:r>
      <w:r>
        <w:rPr>
          <w:rFonts w:hint="eastAsia" w:ascii="仿宋" w:hAnsi="宋体" w:eastAsia="仿宋" w:cs="宋体"/>
          <w:color w:val="auto"/>
          <w:sz w:val="24"/>
          <w:highlight w:val="none"/>
        </w:rPr>
        <w:t>个班级，学生总人数</w:t>
      </w:r>
      <w:r>
        <w:rPr>
          <w:rFonts w:hint="eastAsia" w:ascii="仿宋" w:hAnsi="宋体" w:eastAsia="仿宋" w:cs="宋体"/>
          <w:color w:val="auto"/>
          <w:sz w:val="24"/>
          <w:highlight w:val="none"/>
          <w:lang w:val="en-US" w:eastAsia="zh-CN"/>
        </w:rPr>
        <w:t>208</w:t>
      </w:r>
      <w:r>
        <w:rPr>
          <w:rFonts w:hint="eastAsia" w:ascii="仿宋" w:hAnsi="宋体" w:eastAsia="仿宋" w:cs="宋体"/>
          <w:color w:val="auto"/>
          <w:sz w:val="24"/>
          <w:highlight w:val="none"/>
        </w:rPr>
        <w:t>人。</w:t>
      </w:r>
    </w:p>
    <w:p w14:paraId="0CCE48B5">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为提升学生归属感与校园文化认同，展现学生良好的精神风貌，构建和谐、统一的校园文化，同时保障学生校服的品质与安全，减轻家长经济负担，特制定本方案。本次采购工作将遵循“学生自愿、家长参与、学校组织、公开透明”的原则，确保流程规范、结果满意。</w:t>
      </w:r>
    </w:p>
    <w:p w14:paraId="60C7FB9A">
      <w:pPr>
        <w:spacing w:before="200" w:after="100"/>
        <w:jc w:val="left"/>
        <w:outlineLvl w:val="0"/>
        <w:rPr>
          <w:rFonts w:ascii="黑体" w:hAnsi="宋体" w:eastAsia="黑体" w:cs="宋体"/>
          <w:color w:val="auto"/>
          <w:sz w:val="32"/>
          <w:highlight w:val="none"/>
        </w:rPr>
      </w:pPr>
      <w:r>
        <w:rPr>
          <w:rFonts w:hint="eastAsia" w:ascii="黑体" w:hAnsi="宋体" w:eastAsia="黑体" w:cs="宋体"/>
          <w:color w:val="auto"/>
          <w:sz w:val="32"/>
          <w:highlight w:val="none"/>
        </w:rPr>
        <w:t>二、征求家长意向情况</w:t>
      </w:r>
    </w:p>
    <w:p w14:paraId="50525D28">
      <w:pPr>
        <w:ind w:firstLine="482"/>
        <w:jc w:val="left"/>
        <w:rPr>
          <w:rFonts w:hint="eastAsia" w:ascii="仿宋" w:hAnsi="宋体" w:eastAsia="仿宋" w:cs="宋体"/>
          <w:color w:val="auto"/>
          <w:sz w:val="24"/>
          <w:highlight w:val="none"/>
          <w:lang w:val="en-US" w:eastAsia="zh-CN"/>
        </w:rPr>
      </w:pPr>
      <w:r>
        <w:rPr>
          <w:rFonts w:hint="eastAsia" w:ascii="仿宋" w:hAnsi="宋体" w:eastAsia="仿宋" w:cs="宋体"/>
          <w:color w:val="auto"/>
          <w:sz w:val="24"/>
          <w:highlight w:val="none"/>
        </w:rPr>
        <w:t>2026年</w:t>
      </w:r>
      <w:r>
        <w:rPr>
          <w:rFonts w:ascii="仿宋" w:hAnsi="宋体" w:eastAsia="仿宋" w:cs="宋体"/>
          <w:color w:val="auto"/>
          <w:sz w:val="24"/>
          <w:highlight w:val="none"/>
        </w:rPr>
        <w:t>7</w:t>
      </w:r>
      <w:r>
        <w:rPr>
          <w:rFonts w:hint="eastAsia" w:ascii="仿宋" w:hAnsi="宋体" w:eastAsia="仿宋" w:cs="宋体"/>
          <w:color w:val="auto"/>
          <w:sz w:val="24"/>
          <w:highlight w:val="none"/>
        </w:rPr>
        <w:t>月</w:t>
      </w:r>
      <w:r>
        <w:rPr>
          <w:rFonts w:hint="eastAsia" w:ascii="仿宋" w:hAnsi="宋体" w:eastAsia="仿宋" w:cs="宋体"/>
          <w:color w:val="auto"/>
          <w:sz w:val="24"/>
          <w:highlight w:val="none"/>
          <w:lang w:val="en-US" w:eastAsia="zh-CN"/>
        </w:rPr>
        <w:t>25</w:t>
      </w:r>
      <w:r>
        <w:rPr>
          <w:rFonts w:hint="eastAsia" w:ascii="仿宋" w:hAnsi="宋体" w:eastAsia="仿宋" w:cs="宋体"/>
          <w:color w:val="auto"/>
          <w:sz w:val="24"/>
          <w:highlight w:val="none"/>
        </w:rPr>
        <w:t>日，我校向</w:t>
      </w:r>
      <w:r>
        <w:rPr>
          <w:rFonts w:hint="eastAsia" w:ascii="仿宋" w:hAnsi="宋体" w:eastAsia="仿宋" w:cs="宋体"/>
          <w:color w:val="auto"/>
          <w:sz w:val="24"/>
          <w:highlight w:val="none"/>
          <w:lang w:val="en-US" w:eastAsia="zh-CN"/>
        </w:rPr>
        <w:t>2026级和2023级</w:t>
      </w:r>
      <w:r>
        <w:rPr>
          <w:rFonts w:hint="eastAsia" w:ascii="仿宋" w:hAnsi="宋体" w:eastAsia="仿宋" w:cs="宋体"/>
          <w:color w:val="auto"/>
          <w:sz w:val="24"/>
          <w:highlight w:val="none"/>
        </w:rPr>
        <w:t>家长下发了购买校服征求意见表，经回收统计，</w:t>
      </w:r>
      <w:r>
        <w:rPr>
          <w:rFonts w:hint="eastAsia" w:ascii="仿宋" w:hAnsi="宋体" w:eastAsia="仿宋" w:cs="宋体"/>
          <w:color w:val="auto"/>
          <w:sz w:val="24"/>
          <w:highlight w:val="none"/>
          <w:lang w:val="en-US" w:eastAsia="zh-CN"/>
        </w:rPr>
        <w:t>新一年级</w:t>
      </w:r>
      <w:r>
        <w:rPr>
          <w:rFonts w:hint="eastAsia" w:ascii="仿宋" w:hAnsi="宋体" w:eastAsia="仿宋" w:cs="宋体"/>
          <w:color w:val="auto"/>
          <w:sz w:val="24"/>
          <w:highlight w:val="none"/>
        </w:rPr>
        <w:t>学生共</w:t>
      </w:r>
      <w:r>
        <w:rPr>
          <w:rFonts w:hint="eastAsia" w:ascii="仿宋" w:hAnsi="宋体" w:eastAsia="仿宋" w:cs="宋体"/>
          <w:color w:val="auto"/>
          <w:sz w:val="24"/>
          <w:highlight w:val="none"/>
          <w:lang w:val="en-US" w:eastAsia="zh-CN"/>
        </w:rPr>
        <w:t>126</w:t>
      </w:r>
      <w:r>
        <w:rPr>
          <w:rFonts w:hint="eastAsia" w:ascii="仿宋" w:hAnsi="宋体" w:eastAsia="仿宋" w:cs="宋体"/>
          <w:color w:val="auto"/>
          <w:sz w:val="24"/>
          <w:highlight w:val="none"/>
        </w:rPr>
        <w:t>人，发放选票</w:t>
      </w:r>
      <w:r>
        <w:rPr>
          <w:rFonts w:hint="eastAsia" w:ascii="仿宋" w:hAnsi="宋体" w:eastAsia="仿宋" w:cs="宋体"/>
          <w:color w:val="auto"/>
          <w:sz w:val="24"/>
          <w:highlight w:val="none"/>
          <w:lang w:val="en-US" w:eastAsia="zh-CN"/>
        </w:rPr>
        <w:t>126</w:t>
      </w:r>
      <w:r>
        <w:rPr>
          <w:rFonts w:hint="eastAsia" w:ascii="仿宋" w:hAnsi="宋体" w:eastAsia="仿宋" w:cs="宋体"/>
          <w:color w:val="auto"/>
          <w:sz w:val="24"/>
          <w:highlight w:val="none"/>
        </w:rPr>
        <w:t>票，同意选购</w:t>
      </w:r>
      <w:r>
        <w:rPr>
          <w:rFonts w:hint="eastAsia" w:ascii="仿宋" w:hAnsi="宋体" w:eastAsia="仿宋" w:cs="宋体"/>
          <w:color w:val="auto"/>
          <w:sz w:val="24"/>
          <w:highlight w:val="none"/>
          <w:lang w:val="en-US" w:eastAsia="zh-CN"/>
        </w:rPr>
        <w:t>117</w:t>
      </w:r>
      <w:r>
        <w:rPr>
          <w:rFonts w:hint="eastAsia" w:ascii="仿宋" w:hAnsi="宋体" w:eastAsia="仿宋" w:cs="宋体"/>
          <w:color w:val="auto"/>
          <w:sz w:val="24"/>
          <w:highlight w:val="none"/>
        </w:rPr>
        <w:t>票，占比</w:t>
      </w:r>
      <w:r>
        <w:rPr>
          <w:rFonts w:hint="eastAsia" w:ascii="仿宋" w:hAnsi="宋体" w:eastAsia="仿宋" w:cs="宋体"/>
          <w:color w:val="auto"/>
          <w:sz w:val="24"/>
          <w:highlight w:val="none"/>
          <w:lang w:val="en-US" w:eastAsia="zh-CN"/>
        </w:rPr>
        <w:t>92.86</w:t>
      </w:r>
      <w:r>
        <w:rPr>
          <w:rFonts w:hint="eastAsia" w:ascii="仿宋" w:hAnsi="宋体" w:eastAsia="仿宋" w:cs="宋体"/>
          <w:color w:val="auto"/>
          <w:sz w:val="24"/>
          <w:highlight w:val="none"/>
        </w:rPr>
        <w:t>%，</w:t>
      </w:r>
      <w:r>
        <w:rPr>
          <w:rFonts w:hint="eastAsia" w:ascii="仿宋" w:hAnsi="宋体" w:eastAsia="仿宋" w:cs="宋体"/>
          <w:color w:val="auto"/>
          <w:sz w:val="24"/>
          <w:highlight w:val="none"/>
          <w:lang w:val="en-US" w:eastAsia="zh-CN"/>
        </w:rPr>
        <w:t>新四年级学生共208人</w:t>
      </w:r>
      <w:r>
        <w:rPr>
          <w:rFonts w:hint="eastAsia" w:ascii="仿宋" w:hAnsi="宋体" w:eastAsia="仿宋" w:cs="宋体"/>
          <w:color w:val="auto"/>
          <w:sz w:val="24"/>
          <w:highlight w:val="none"/>
          <w:lang w:eastAsia="zh-CN"/>
        </w:rPr>
        <w:t>，</w:t>
      </w:r>
      <w:r>
        <w:rPr>
          <w:rFonts w:hint="eastAsia" w:ascii="仿宋" w:hAnsi="宋体" w:eastAsia="仿宋" w:cs="宋体"/>
          <w:color w:val="auto"/>
          <w:sz w:val="24"/>
          <w:highlight w:val="none"/>
        </w:rPr>
        <w:t>发</w:t>
      </w:r>
      <w:r>
        <w:rPr>
          <w:rFonts w:hint="eastAsia" w:ascii="仿宋" w:hAnsi="宋体" w:eastAsia="仿宋" w:cs="宋体"/>
          <w:color w:val="auto"/>
          <w:sz w:val="24"/>
          <w:highlight w:val="none"/>
          <w:lang w:val="en-US" w:eastAsia="zh-CN"/>
        </w:rPr>
        <w:t>放选票208票，同意选购163票，占比78.37%，新一年级和新四年级同意选购票数均超三分之二。</w:t>
      </w:r>
    </w:p>
    <w:p w14:paraId="730C3775">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2026年7月</w:t>
      </w:r>
      <w:r>
        <w:rPr>
          <w:rFonts w:hint="eastAsia" w:ascii="仿宋" w:hAnsi="宋体" w:eastAsia="仿宋" w:cs="宋体"/>
          <w:color w:val="auto"/>
          <w:sz w:val="24"/>
          <w:highlight w:val="none"/>
          <w:lang w:val="en-US" w:eastAsia="zh-CN"/>
        </w:rPr>
        <w:t>25</w:t>
      </w:r>
      <w:r>
        <w:rPr>
          <w:rFonts w:hint="eastAsia" w:ascii="仿宋" w:hAnsi="宋体" w:eastAsia="仿宋" w:cs="宋体"/>
          <w:color w:val="auto"/>
          <w:sz w:val="24"/>
          <w:highlight w:val="none"/>
        </w:rPr>
        <w:t>日，本届学生家委会召开专门会议并出具了授权委托书，委托学校负责组织实施校服选购相关工作。</w:t>
      </w:r>
    </w:p>
    <w:p w14:paraId="36B86EA7">
      <w:pPr>
        <w:spacing w:before="200" w:after="100"/>
        <w:jc w:val="left"/>
        <w:outlineLvl w:val="0"/>
        <w:rPr>
          <w:rFonts w:ascii="黑体" w:hAnsi="宋体" w:eastAsia="黑体" w:cs="宋体"/>
          <w:color w:val="auto"/>
          <w:sz w:val="32"/>
          <w:highlight w:val="none"/>
        </w:rPr>
      </w:pPr>
      <w:r>
        <w:rPr>
          <w:rFonts w:hint="eastAsia" w:ascii="黑体" w:hAnsi="宋体" w:eastAsia="黑体" w:cs="宋体"/>
          <w:color w:val="auto"/>
          <w:sz w:val="32"/>
          <w:highlight w:val="none"/>
        </w:rPr>
        <w:t>三、成立校服选用组织</w:t>
      </w:r>
    </w:p>
    <w:p w14:paraId="5C79CCEA">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为确保采购工作的顺利进行，成立由多方代表组成的校服选用组织，参与校服选用、采购、监督等工作。成员组成详见附表。</w:t>
      </w:r>
    </w:p>
    <w:tbl>
      <w:tblPr>
        <w:tblStyle w:val="10"/>
        <w:tblW w:w="51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9"/>
        <w:gridCol w:w="6823"/>
      </w:tblGrid>
      <w:tr w14:paraId="22BD2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pct"/>
            <w:vAlign w:val="center"/>
          </w:tcPr>
          <w:p w14:paraId="15EF0D9A">
            <w:pPr>
              <w:jc w:val="center"/>
              <w:rPr>
                <w:rFonts w:ascii="仿宋" w:hAnsi="宋体" w:eastAsia="仿宋" w:cs="宋体"/>
                <w:color w:val="auto"/>
                <w:sz w:val="24"/>
                <w:highlight w:val="none"/>
              </w:rPr>
            </w:pPr>
            <w:r>
              <w:rPr>
                <w:rFonts w:hint="eastAsia" w:ascii="方正仿宋_GB2312" w:hAnsi="方正仿宋_GB2312" w:eastAsia="方正仿宋_GB2312" w:cs="方正仿宋_GB2312"/>
                <w:color w:val="auto"/>
                <w:sz w:val="24"/>
                <w:highlight w:val="none"/>
              </w:rPr>
              <w:t>校服选用组织</w:t>
            </w:r>
          </w:p>
        </w:tc>
        <w:tc>
          <w:tcPr>
            <w:tcW w:w="4007" w:type="pct"/>
            <w:vAlign w:val="center"/>
          </w:tcPr>
          <w:p w14:paraId="0EE98F56">
            <w:pPr>
              <w:rPr>
                <w:rFonts w:ascii="仿宋" w:hAnsi="仿宋" w:eastAsia="仿宋"/>
                <w:color w:val="auto"/>
                <w:sz w:val="24"/>
                <w:highlight w:val="none"/>
              </w:rPr>
            </w:pPr>
            <w:r>
              <w:rPr>
                <w:rFonts w:hint="eastAsia" w:ascii="仿宋" w:hAnsi="仿宋" w:eastAsia="仿宋"/>
                <w:color w:val="auto"/>
                <w:sz w:val="24"/>
                <w:highlight w:val="none"/>
              </w:rPr>
              <w:t>学校行政</w:t>
            </w:r>
            <w:r>
              <w:rPr>
                <w:rFonts w:hint="eastAsia" w:ascii="仿宋" w:hAnsi="仿宋" w:eastAsia="仿宋"/>
                <w:color w:val="auto"/>
                <w:sz w:val="24"/>
                <w:highlight w:val="none"/>
                <w:lang w:eastAsia="zh-CN"/>
              </w:rPr>
              <w:t>：</w:t>
            </w:r>
            <w:r>
              <w:rPr>
                <w:rFonts w:hint="eastAsia" w:ascii="仿宋" w:hAnsi="宋体" w:eastAsia="仿宋" w:cs="宋体"/>
                <w:color w:val="auto"/>
                <w:sz w:val="24"/>
                <w:highlight w:val="none"/>
                <w:lang w:val="en-US" w:eastAsia="zh-CN"/>
              </w:rPr>
              <w:t>赵勤</w:t>
            </w:r>
            <w:r>
              <w:rPr>
                <w:rFonts w:hint="eastAsia" w:ascii="仿宋" w:hAnsi="仿宋" w:eastAsia="仿宋"/>
                <w:color w:val="auto"/>
                <w:sz w:val="24"/>
                <w:highlight w:val="none"/>
              </w:rPr>
              <w:t>（</w:t>
            </w:r>
            <w:r>
              <w:rPr>
                <w:rFonts w:hint="eastAsia" w:ascii="仿宋" w:hAnsi="仿宋" w:eastAsia="仿宋"/>
                <w:color w:val="auto"/>
                <w:sz w:val="24"/>
                <w:highlight w:val="none"/>
                <w:lang w:val="en-US" w:eastAsia="zh-CN"/>
              </w:rPr>
              <w:t>1</w:t>
            </w:r>
            <w:r>
              <w:rPr>
                <w:rFonts w:hint="eastAsia" w:ascii="仿宋" w:hAnsi="仿宋" w:eastAsia="仿宋"/>
                <w:color w:val="auto"/>
                <w:sz w:val="24"/>
                <w:highlight w:val="none"/>
              </w:rPr>
              <w:t>人）</w:t>
            </w:r>
          </w:p>
          <w:p w14:paraId="312C872C">
            <w:pPr>
              <w:rPr>
                <w:rFonts w:ascii="仿宋" w:hAnsi="仿宋" w:eastAsia="仿宋"/>
                <w:color w:val="auto"/>
                <w:sz w:val="24"/>
                <w:highlight w:val="none"/>
              </w:rPr>
            </w:pPr>
            <w:r>
              <w:rPr>
                <w:rFonts w:hint="eastAsia" w:ascii="仿宋" w:hAnsi="仿宋" w:eastAsia="仿宋"/>
                <w:color w:val="auto"/>
                <w:sz w:val="24"/>
                <w:highlight w:val="none"/>
              </w:rPr>
              <w:t>专家</w:t>
            </w:r>
            <w:r>
              <w:rPr>
                <w:rFonts w:hint="eastAsia" w:ascii="仿宋" w:hAnsi="仿宋" w:eastAsia="仿宋"/>
                <w:color w:val="auto"/>
                <w:sz w:val="24"/>
                <w:highlight w:val="none"/>
                <w:lang w:eastAsia="zh-CN"/>
              </w:rPr>
              <w:t>：</w:t>
            </w:r>
            <w:r>
              <w:rPr>
                <w:rFonts w:hint="eastAsia" w:ascii="仿宋" w:hAnsi="宋体" w:eastAsia="仿宋" w:cs="宋体"/>
                <w:color w:val="auto"/>
                <w:sz w:val="24"/>
                <w:highlight w:val="none"/>
                <w:lang w:val="en-US" w:eastAsia="zh-CN"/>
              </w:rPr>
              <w:t>吴建中</w:t>
            </w:r>
            <w:r>
              <w:rPr>
                <w:rFonts w:hint="eastAsia" w:ascii="仿宋" w:hAnsi="仿宋" w:eastAsia="仿宋"/>
                <w:color w:val="auto"/>
                <w:sz w:val="24"/>
                <w:highlight w:val="none"/>
              </w:rPr>
              <w:t>（1人）</w:t>
            </w:r>
          </w:p>
          <w:p w14:paraId="144A6DEA">
            <w:pPr>
              <w:rPr>
                <w:rFonts w:ascii="仿宋" w:hAnsi="仿宋" w:eastAsia="仿宋"/>
                <w:color w:val="auto"/>
                <w:sz w:val="24"/>
                <w:highlight w:val="none"/>
              </w:rPr>
            </w:pPr>
            <w:r>
              <w:rPr>
                <w:rFonts w:hint="eastAsia" w:ascii="仿宋" w:hAnsi="仿宋" w:eastAsia="仿宋"/>
                <w:color w:val="auto"/>
                <w:sz w:val="24"/>
                <w:highlight w:val="none"/>
              </w:rPr>
              <w:t>家长代表：吴晓娟</w:t>
            </w:r>
            <w:r>
              <w:rPr>
                <w:rFonts w:hint="eastAsia" w:ascii="仿宋" w:hAnsi="宋体" w:eastAsia="仿宋" w:cs="宋体"/>
                <w:color w:val="auto"/>
                <w:sz w:val="24"/>
                <w:highlight w:val="none"/>
                <w:lang w:val="en-US" w:eastAsia="zh-CN"/>
              </w:rPr>
              <w:t>、尹良艳、李娟、朱文利、吴国勤</w:t>
            </w:r>
            <w:r>
              <w:rPr>
                <w:rFonts w:hint="eastAsia" w:ascii="仿宋" w:hAnsi="仿宋" w:eastAsia="仿宋"/>
                <w:color w:val="auto"/>
                <w:sz w:val="24"/>
                <w:highlight w:val="none"/>
              </w:rPr>
              <w:t>（</w:t>
            </w:r>
            <w:r>
              <w:rPr>
                <w:rFonts w:hint="eastAsia" w:ascii="仿宋" w:hAnsi="仿宋" w:eastAsia="仿宋"/>
                <w:color w:val="auto"/>
                <w:sz w:val="24"/>
                <w:highlight w:val="none"/>
                <w:lang w:val="en-US" w:eastAsia="zh-CN"/>
              </w:rPr>
              <w:t>5</w:t>
            </w:r>
            <w:r>
              <w:rPr>
                <w:rFonts w:hint="eastAsia" w:ascii="仿宋" w:hAnsi="仿宋" w:eastAsia="仿宋"/>
                <w:color w:val="auto"/>
                <w:sz w:val="24"/>
                <w:highlight w:val="none"/>
              </w:rPr>
              <w:t>人）</w:t>
            </w:r>
          </w:p>
          <w:p w14:paraId="06677610">
            <w:pPr>
              <w:widowControl/>
              <w:jc w:val="left"/>
              <w:rPr>
                <w:rFonts w:ascii="仿宋" w:hAnsi="仿宋" w:eastAsia="仿宋"/>
                <w:color w:val="auto"/>
                <w:sz w:val="24"/>
                <w:highlight w:val="none"/>
              </w:rPr>
            </w:pPr>
            <w:r>
              <w:rPr>
                <w:rFonts w:hint="eastAsia" w:ascii="仿宋" w:hAnsi="仿宋" w:eastAsia="仿宋"/>
                <w:color w:val="auto"/>
                <w:sz w:val="24"/>
                <w:highlight w:val="none"/>
              </w:rPr>
              <w:t>学生代表：吴圣美</w:t>
            </w:r>
            <w:r>
              <w:rPr>
                <w:rFonts w:hint="eastAsia" w:ascii="仿宋" w:hAnsi="宋体" w:eastAsia="仿宋" w:cs="宋体"/>
                <w:color w:val="auto"/>
                <w:sz w:val="24"/>
                <w:highlight w:val="none"/>
                <w:lang w:val="en-US" w:eastAsia="zh-CN"/>
              </w:rPr>
              <w:t>、唐俊轩、朱瑾萱、高佳琪</w:t>
            </w:r>
            <w:r>
              <w:rPr>
                <w:rFonts w:hint="eastAsia" w:ascii="仿宋" w:hAnsi="仿宋" w:eastAsia="仿宋"/>
                <w:color w:val="auto"/>
                <w:sz w:val="24"/>
                <w:highlight w:val="none"/>
              </w:rPr>
              <w:t>（</w:t>
            </w:r>
            <w:r>
              <w:rPr>
                <w:rFonts w:hint="eastAsia" w:ascii="仿宋" w:hAnsi="仿宋" w:eastAsia="仿宋"/>
                <w:color w:val="auto"/>
                <w:sz w:val="24"/>
                <w:highlight w:val="none"/>
                <w:lang w:val="en-US" w:eastAsia="zh-CN"/>
              </w:rPr>
              <w:t>4</w:t>
            </w:r>
            <w:r>
              <w:rPr>
                <w:rFonts w:hint="eastAsia" w:ascii="仿宋" w:hAnsi="仿宋" w:eastAsia="仿宋"/>
                <w:color w:val="auto"/>
                <w:sz w:val="24"/>
                <w:highlight w:val="none"/>
              </w:rPr>
              <w:t>人）</w:t>
            </w:r>
          </w:p>
          <w:p w14:paraId="4A29054D">
            <w:pPr>
              <w:rPr>
                <w:rFonts w:ascii="仿宋" w:hAnsi="仿宋" w:eastAsia="仿宋"/>
                <w:color w:val="auto"/>
                <w:sz w:val="24"/>
                <w:highlight w:val="none"/>
              </w:rPr>
            </w:pPr>
            <w:r>
              <w:rPr>
                <w:rFonts w:hint="eastAsia" w:ascii="仿宋" w:hAnsi="仿宋" w:eastAsia="仿宋"/>
                <w:color w:val="auto"/>
                <w:sz w:val="24"/>
                <w:highlight w:val="none"/>
              </w:rPr>
              <w:t>注：校服选用组织共</w:t>
            </w:r>
            <w:r>
              <w:rPr>
                <w:rFonts w:hint="eastAsia" w:ascii="仿宋" w:hAnsi="仿宋" w:eastAsia="仿宋"/>
                <w:color w:val="auto"/>
                <w:sz w:val="24"/>
                <w:highlight w:val="none"/>
                <w:lang w:val="en-US" w:eastAsia="zh-CN"/>
              </w:rPr>
              <w:t>11</w:t>
            </w:r>
            <w:r>
              <w:rPr>
                <w:rFonts w:hint="eastAsia" w:ascii="仿宋" w:hAnsi="仿宋" w:eastAsia="仿宋"/>
                <w:color w:val="auto"/>
                <w:sz w:val="24"/>
                <w:highlight w:val="none"/>
              </w:rPr>
              <w:t>人组成，其中家长和学生代表</w:t>
            </w:r>
            <w:r>
              <w:rPr>
                <w:rFonts w:hint="eastAsia" w:ascii="仿宋" w:hAnsi="仿宋" w:eastAsia="仿宋"/>
                <w:color w:val="auto"/>
                <w:sz w:val="24"/>
                <w:highlight w:val="none"/>
                <w:lang w:val="en-US" w:eastAsia="zh-CN"/>
              </w:rPr>
              <w:t>9</w:t>
            </w:r>
            <w:r>
              <w:rPr>
                <w:rFonts w:hint="eastAsia" w:ascii="仿宋" w:hAnsi="仿宋" w:eastAsia="仿宋"/>
                <w:color w:val="auto"/>
                <w:sz w:val="24"/>
                <w:highlight w:val="none"/>
              </w:rPr>
              <w:t>人，占总人数的</w:t>
            </w:r>
            <w:r>
              <w:rPr>
                <w:rFonts w:hint="eastAsia" w:ascii="仿宋" w:hAnsi="仿宋" w:eastAsia="仿宋"/>
                <w:color w:val="auto"/>
                <w:sz w:val="24"/>
                <w:highlight w:val="none"/>
                <w:lang w:eastAsia="zh-CN"/>
              </w:rPr>
              <w:t>81.8</w:t>
            </w:r>
            <w:r>
              <w:rPr>
                <w:rFonts w:hint="eastAsia" w:ascii="仿宋" w:hAnsi="仿宋" w:eastAsia="仿宋"/>
                <w:color w:val="auto"/>
                <w:sz w:val="24"/>
                <w:highlight w:val="none"/>
              </w:rPr>
              <w:t>%。</w:t>
            </w:r>
          </w:p>
        </w:tc>
      </w:tr>
      <w:tr w14:paraId="7D024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pct"/>
            <w:vAlign w:val="center"/>
          </w:tcPr>
          <w:p w14:paraId="4E35B187">
            <w:pPr>
              <w:jc w:val="center"/>
              <w:rPr>
                <w:rFonts w:ascii="方正仿宋_GB2312" w:hAnsi="方正仿宋_GB2312" w:eastAsia="方正仿宋_GB2312" w:cs="方正仿宋_GB2312"/>
                <w:color w:val="auto"/>
                <w:sz w:val="24"/>
                <w:highlight w:val="none"/>
              </w:rPr>
            </w:pPr>
            <w:r>
              <w:rPr>
                <w:rFonts w:hint="eastAsia" w:ascii="方正仿宋_GB2312" w:hAnsi="方正仿宋_GB2312" w:eastAsia="方正仿宋_GB2312" w:cs="方正仿宋_GB2312"/>
                <w:color w:val="auto"/>
                <w:sz w:val="24"/>
                <w:highlight w:val="none"/>
              </w:rPr>
              <w:t>监督小组</w:t>
            </w:r>
          </w:p>
        </w:tc>
        <w:tc>
          <w:tcPr>
            <w:tcW w:w="4007" w:type="pct"/>
            <w:vAlign w:val="center"/>
          </w:tcPr>
          <w:p w14:paraId="5B5BFF21">
            <w:pPr>
              <w:rPr>
                <w:rFonts w:hint="eastAsia" w:ascii="仿宋" w:hAnsi="宋体" w:eastAsia="仿宋" w:cs="宋体"/>
                <w:color w:val="auto"/>
                <w:sz w:val="24"/>
                <w:highlight w:val="none"/>
                <w:lang w:val="en-US" w:eastAsia="zh-CN"/>
              </w:rPr>
            </w:pPr>
            <w:r>
              <w:rPr>
                <w:rFonts w:hint="eastAsia" w:ascii="仿宋" w:hAnsi="宋体" w:eastAsia="仿宋" w:cs="宋体"/>
                <w:color w:val="auto"/>
                <w:sz w:val="24"/>
                <w:highlight w:val="none"/>
              </w:rPr>
              <w:t>学校代表</w:t>
            </w:r>
            <w:r>
              <w:rPr>
                <w:rFonts w:hint="eastAsia" w:ascii="仿宋" w:hAnsi="宋体" w:eastAsia="仿宋" w:cs="宋体"/>
                <w:color w:val="auto"/>
                <w:sz w:val="24"/>
                <w:highlight w:val="none"/>
                <w:lang w:eastAsia="zh-CN"/>
              </w:rPr>
              <w:t>：</w:t>
            </w:r>
            <w:r>
              <w:rPr>
                <w:rFonts w:hint="eastAsia" w:ascii="仿宋" w:hAnsi="宋体" w:eastAsia="仿宋" w:cs="宋体"/>
                <w:color w:val="auto"/>
                <w:sz w:val="24"/>
                <w:highlight w:val="none"/>
                <w:lang w:val="en-US" w:eastAsia="zh-CN"/>
              </w:rPr>
              <w:t>石菊娥</w:t>
            </w:r>
            <w:r>
              <w:rPr>
                <w:rFonts w:hint="eastAsia" w:ascii="仿宋" w:hAnsi="宋体" w:eastAsia="仿宋" w:cs="宋体"/>
                <w:color w:val="auto"/>
                <w:sz w:val="24"/>
                <w:highlight w:val="none"/>
                <w:lang w:eastAsia="zh-CN"/>
              </w:rPr>
              <w:t>（</w:t>
            </w:r>
            <w:r>
              <w:rPr>
                <w:rFonts w:hint="eastAsia" w:ascii="仿宋" w:hAnsi="宋体" w:eastAsia="仿宋" w:cs="宋体"/>
                <w:color w:val="auto"/>
                <w:sz w:val="24"/>
                <w:highlight w:val="none"/>
                <w:lang w:val="en-US" w:eastAsia="zh-CN"/>
              </w:rPr>
              <w:t>1人）</w:t>
            </w:r>
          </w:p>
          <w:p w14:paraId="7CE875F6">
            <w:pPr>
              <w:rPr>
                <w:rFonts w:hint="eastAsia" w:ascii="仿宋" w:hAnsi="仿宋" w:eastAsia="仿宋"/>
                <w:color w:val="auto"/>
                <w:sz w:val="24"/>
                <w:highlight w:val="none"/>
                <w:lang w:eastAsia="zh-CN"/>
              </w:rPr>
            </w:pPr>
            <w:r>
              <w:rPr>
                <w:rFonts w:hint="eastAsia" w:ascii="仿宋" w:hAnsi="宋体" w:eastAsia="仿宋" w:cs="宋体"/>
                <w:color w:val="auto"/>
                <w:sz w:val="24"/>
                <w:highlight w:val="none"/>
              </w:rPr>
              <w:t>家长代表</w:t>
            </w:r>
            <w:r>
              <w:rPr>
                <w:rFonts w:hint="eastAsia" w:ascii="仿宋" w:hAnsi="宋体" w:eastAsia="仿宋" w:cs="宋体"/>
                <w:color w:val="auto"/>
                <w:sz w:val="24"/>
                <w:highlight w:val="none"/>
                <w:lang w:eastAsia="zh-CN"/>
              </w:rPr>
              <w:t>：</w:t>
            </w:r>
            <w:r>
              <w:rPr>
                <w:rFonts w:hint="eastAsia" w:ascii="仿宋" w:hAnsi="仿宋" w:eastAsia="仿宋"/>
                <w:color w:val="auto"/>
                <w:sz w:val="24"/>
                <w:highlight w:val="none"/>
              </w:rPr>
              <w:t>吴晓娟</w:t>
            </w:r>
            <w:r>
              <w:rPr>
                <w:rFonts w:hint="eastAsia" w:ascii="仿宋" w:hAnsi="宋体" w:eastAsia="仿宋" w:cs="宋体"/>
                <w:color w:val="auto"/>
                <w:sz w:val="24"/>
                <w:highlight w:val="none"/>
                <w:lang w:val="en-US" w:eastAsia="zh-CN"/>
              </w:rPr>
              <w:t>、尹良艳</w:t>
            </w:r>
            <w:r>
              <w:rPr>
                <w:rFonts w:hint="eastAsia" w:ascii="仿宋" w:hAnsi="宋体" w:eastAsia="仿宋" w:cs="宋体"/>
                <w:color w:val="auto"/>
                <w:sz w:val="24"/>
                <w:highlight w:val="none"/>
                <w:lang w:eastAsia="zh-CN"/>
              </w:rPr>
              <w:t>（</w:t>
            </w:r>
            <w:r>
              <w:rPr>
                <w:rFonts w:hint="eastAsia" w:ascii="仿宋" w:hAnsi="宋体" w:eastAsia="仿宋" w:cs="宋体"/>
                <w:color w:val="auto"/>
                <w:sz w:val="24"/>
                <w:highlight w:val="none"/>
                <w:lang w:val="en-US" w:eastAsia="zh-CN"/>
              </w:rPr>
              <w:t>2人</w:t>
            </w:r>
            <w:r>
              <w:rPr>
                <w:rFonts w:hint="eastAsia" w:ascii="仿宋" w:hAnsi="宋体" w:eastAsia="仿宋" w:cs="宋体"/>
                <w:color w:val="auto"/>
                <w:sz w:val="24"/>
                <w:highlight w:val="none"/>
                <w:lang w:eastAsia="zh-CN"/>
              </w:rPr>
              <w:t>）</w:t>
            </w:r>
          </w:p>
        </w:tc>
      </w:tr>
      <w:tr w14:paraId="51E9A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pct"/>
            <w:vAlign w:val="center"/>
          </w:tcPr>
          <w:p w14:paraId="5BE21C2A">
            <w:pPr>
              <w:jc w:val="center"/>
              <w:rPr>
                <w:rFonts w:ascii="方正仿宋_GB2312" w:hAnsi="方正仿宋_GB2312" w:eastAsia="方正仿宋_GB2312" w:cs="方正仿宋_GB2312"/>
                <w:color w:val="auto"/>
                <w:sz w:val="24"/>
                <w:highlight w:val="none"/>
              </w:rPr>
            </w:pPr>
            <w:r>
              <w:rPr>
                <w:rFonts w:hint="eastAsia" w:ascii="方正仿宋_GB2312" w:hAnsi="方正仿宋_GB2312" w:eastAsia="方正仿宋_GB2312" w:cs="方正仿宋_GB2312"/>
                <w:color w:val="auto"/>
                <w:sz w:val="24"/>
                <w:highlight w:val="none"/>
              </w:rPr>
              <w:t>验收工作组</w:t>
            </w:r>
          </w:p>
        </w:tc>
        <w:tc>
          <w:tcPr>
            <w:tcW w:w="4007" w:type="pct"/>
            <w:vAlign w:val="center"/>
          </w:tcPr>
          <w:p w14:paraId="0C5F6B2D">
            <w:pPr>
              <w:rPr>
                <w:rFonts w:ascii="仿宋" w:hAnsi="仿宋" w:eastAsia="仿宋"/>
                <w:color w:val="auto"/>
                <w:sz w:val="24"/>
                <w:highlight w:val="none"/>
              </w:rPr>
            </w:pPr>
            <w:r>
              <w:rPr>
                <w:rFonts w:hint="eastAsia" w:ascii="仿宋" w:hAnsi="仿宋" w:eastAsia="仿宋"/>
                <w:color w:val="auto"/>
                <w:sz w:val="24"/>
                <w:highlight w:val="none"/>
              </w:rPr>
              <w:t>学校代表：</w:t>
            </w:r>
            <w:r>
              <w:rPr>
                <w:rFonts w:hint="eastAsia" w:ascii="仿宋" w:hAnsi="宋体" w:eastAsia="仿宋" w:cs="宋体"/>
                <w:color w:val="auto"/>
                <w:sz w:val="24"/>
                <w:highlight w:val="none"/>
                <w:lang w:val="en-US" w:eastAsia="zh-CN"/>
              </w:rPr>
              <w:t>赵勤、吴建中</w:t>
            </w:r>
            <w:r>
              <w:rPr>
                <w:rFonts w:hint="eastAsia" w:ascii="仿宋" w:hAnsi="仿宋" w:eastAsia="仿宋"/>
                <w:color w:val="auto"/>
                <w:sz w:val="24"/>
                <w:highlight w:val="none"/>
              </w:rPr>
              <w:t>（2人）</w:t>
            </w:r>
          </w:p>
          <w:p w14:paraId="439F50C0">
            <w:pPr>
              <w:rPr>
                <w:rFonts w:ascii="仿宋" w:hAnsi="仿宋" w:eastAsia="仿宋"/>
                <w:color w:val="auto"/>
                <w:sz w:val="24"/>
                <w:highlight w:val="none"/>
              </w:rPr>
            </w:pPr>
            <w:r>
              <w:rPr>
                <w:rFonts w:hint="eastAsia" w:ascii="仿宋" w:hAnsi="仿宋" w:eastAsia="仿宋"/>
                <w:color w:val="auto"/>
                <w:sz w:val="24"/>
                <w:highlight w:val="none"/>
              </w:rPr>
              <w:t>家长代表：李娟、朱文利、吴国勤（3人）</w:t>
            </w:r>
          </w:p>
        </w:tc>
      </w:tr>
    </w:tbl>
    <w:p w14:paraId="0ABD5FA8">
      <w:pPr>
        <w:spacing w:before="200" w:after="100"/>
        <w:jc w:val="left"/>
        <w:outlineLvl w:val="0"/>
        <w:rPr>
          <w:rFonts w:ascii="黑体" w:hAnsi="宋体" w:eastAsia="黑体" w:cs="宋体"/>
          <w:color w:val="auto"/>
          <w:sz w:val="32"/>
          <w:highlight w:val="none"/>
        </w:rPr>
      </w:pPr>
      <w:r>
        <w:rPr>
          <w:rFonts w:hint="eastAsia" w:ascii="黑体" w:hAnsi="宋体" w:eastAsia="黑体" w:cs="宋体"/>
          <w:color w:val="auto"/>
          <w:sz w:val="32"/>
          <w:highlight w:val="none"/>
        </w:rPr>
        <w:t>四、采购需求基本内容</w:t>
      </w:r>
    </w:p>
    <w:p w14:paraId="1E0B5785">
      <w:pPr>
        <w:adjustRightInd w:val="0"/>
        <w:spacing w:line="600" w:lineRule="exact"/>
        <w:rPr>
          <w:rFonts w:ascii="楷体" w:hAnsi="宋体" w:eastAsia="楷体" w:cs="宋体"/>
          <w:color w:val="auto"/>
          <w:sz w:val="32"/>
          <w:highlight w:val="none"/>
        </w:rPr>
      </w:pPr>
      <w:r>
        <w:rPr>
          <w:rFonts w:hint="eastAsia" w:ascii="楷体" w:hAnsi="宋体" w:eastAsia="楷体" w:cs="宋体"/>
          <w:color w:val="auto"/>
          <w:sz w:val="32"/>
          <w:highlight w:val="none"/>
        </w:rPr>
        <w:t>（一）基础信息：</w:t>
      </w:r>
    </w:p>
    <w:p w14:paraId="34295897">
      <w:pPr>
        <w:ind w:firstLine="482"/>
        <w:jc w:val="left"/>
        <w:rPr>
          <w:rFonts w:hint="eastAsia" w:ascii="仿宋" w:hAnsi="宋体" w:eastAsia="仿宋" w:cs="宋体"/>
          <w:color w:val="auto"/>
          <w:sz w:val="24"/>
          <w:highlight w:val="none"/>
          <w:lang w:eastAsia="zh-CN"/>
        </w:rPr>
      </w:pPr>
      <w:r>
        <w:rPr>
          <w:rFonts w:hint="eastAsia" w:ascii="仿宋" w:hAnsi="宋体" w:eastAsia="仿宋" w:cs="宋体"/>
          <w:color w:val="auto"/>
          <w:sz w:val="24"/>
          <w:highlight w:val="none"/>
        </w:rPr>
        <w:t>学校名称：</w:t>
      </w:r>
      <w:r>
        <w:rPr>
          <w:rFonts w:hint="eastAsia" w:ascii="仿宋" w:hAnsi="宋体" w:eastAsia="仿宋" w:cs="宋体"/>
          <w:color w:val="auto"/>
          <w:sz w:val="24"/>
          <w:highlight w:val="none"/>
          <w:lang w:eastAsia="zh-CN"/>
        </w:rPr>
        <w:t>苏州市吴江区</w:t>
      </w:r>
      <w:r>
        <w:rPr>
          <w:rFonts w:hint="eastAsia" w:ascii="仿宋" w:hAnsi="宋体" w:eastAsia="仿宋" w:cs="宋体"/>
          <w:color w:val="auto"/>
          <w:sz w:val="24"/>
          <w:highlight w:val="none"/>
          <w:lang w:val="en-US" w:eastAsia="zh-CN"/>
        </w:rPr>
        <w:t>八坼</w:t>
      </w:r>
      <w:r>
        <w:rPr>
          <w:rFonts w:hint="eastAsia" w:ascii="仿宋" w:hAnsi="宋体" w:eastAsia="仿宋" w:cs="宋体"/>
          <w:color w:val="auto"/>
          <w:sz w:val="24"/>
          <w:highlight w:val="none"/>
          <w:lang w:eastAsia="zh-CN"/>
        </w:rPr>
        <w:t>小学</w:t>
      </w:r>
    </w:p>
    <w:p w14:paraId="31387970">
      <w:pPr>
        <w:ind w:firstLine="482"/>
        <w:jc w:val="left"/>
        <w:rPr>
          <w:rFonts w:hint="eastAsia" w:ascii="仿宋" w:hAnsi="宋体" w:eastAsia="仿宋" w:cs="宋体"/>
          <w:color w:val="auto"/>
          <w:sz w:val="24"/>
          <w:highlight w:val="none"/>
          <w:lang w:eastAsia="zh-CN"/>
        </w:rPr>
      </w:pPr>
      <w:r>
        <w:rPr>
          <w:rFonts w:hint="eastAsia" w:ascii="仿宋" w:hAnsi="宋体" w:eastAsia="仿宋" w:cs="宋体"/>
          <w:color w:val="auto"/>
          <w:sz w:val="24"/>
          <w:highlight w:val="none"/>
        </w:rPr>
        <w:t>地址：</w:t>
      </w:r>
      <w:r>
        <w:rPr>
          <w:rFonts w:hint="eastAsia" w:ascii="仿宋" w:hAnsi="宋体" w:eastAsia="仿宋" w:cs="宋体"/>
          <w:color w:val="auto"/>
          <w:sz w:val="24"/>
          <w:highlight w:val="none"/>
          <w:lang w:eastAsia="zh-CN"/>
        </w:rPr>
        <w:t>苏州市吴江区</w:t>
      </w:r>
      <w:r>
        <w:rPr>
          <w:rFonts w:hint="eastAsia" w:ascii="仿宋" w:hAnsi="宋体" w:eastAsia="仿宋" w:cs="宋体"/>
          <w:color w:val="auto"/>
          <w:sz w:val="24"/>
          <w:highlight w:val="none"/>
          <w:lang w:val="en-US" w:eastAsia="zh-CN"/>
        </w:rPr>
        <w:t>八坼街道学校路69</w:t>
      </w:r>
      <w:r>
        <w:rPr>
          <w:rFonts w:hint="eastAsia" w:ascii="仿宋" w:hAnsi="宋体" w:eastAsia="仿宋" w:cs="宋体"/>
          <w:color w:val="auto"/>
          <w:sz w:val="24"/>
          <w:highlight w:val="none"/>
          <w:lang w:eastAsia="zh-CN"/>
        </w:rPr>
        <w:t>号</w:t>
      </w:r>
    </w:p>
    <w:p w14:paraId="5E979CB2">
      <w:pPr>
        <w:ind w:firstLine="482"/>
        <w:jc w:val="left"/>
        <w:rPr>
          <w:rFonts w:hint="eastAsia" w:ascii="仿宋" w:hAnsi="宋体" w:eastAsia="仿宋" w:cs="宋体"/>
          <w:color w:val="auto"/>
          <w:sz w:val="24"/>
          <w:highlight w:val="none"/>
          <w:lang w:eastAsia="zh-CN"/>
        </w:rPr>
      </w:pPr>
      <w:r>
        <w:rPr>
          <w:rFonts w:hint="eastAsia" w:ascii="仿宋" w:hAnsi="宋体" w:eastAsia="仿宋" w:cs="宋体"/>
          <w:color w:val="auto"/>
          <w:sz w:val="24"/>
          <w:highlight w:val="none"/>
        </w:rPr>
        <w:t>联系人：</w:t>
      </w:r>
      <w:r>
        <w:rPr>
          <w:rFonts w:hint="eastAsia" w:ascii="仿宋" w:hAnsi="宋体" w:eastAsia="仿宋" w:cs="宋体"/>
          <w:color w:val="auto"/>
          <w:sz w:val="24"/>
          <w:highlight w:val="none"/>
          <w:lang w:val="en-US" w:eastAsia="zh-CN"/>
        </w:rPr>
        <w:t>吴建中</w:t>
      </w:r>
    </w:p>
    <w:p w14:paraId="79633ECA">
      <w:pPr>
        <w:ind w:firstLine="482"/>
        <w:jc w:val="left"/>
        <w:rPr>
          <w:rFonts w:hint="default" w:ascii="仿宋" w:hAnsi="宋体" w:eastAsia="仿宋" w:cs="宋体"/>
          <w:color w:val="auto"/>
          <w:sz w:val="24"/>
          <w:highlight w:val="none"/>
          <w:lang w:val="en-US" w:eastAsia="zh-CN"/>
        </w:rPr>
      </w:pPr>
      <w:r>
        <w:rPr>
          <w:rFonts w:hint="eastAsia" w:ascii="仿宋" w:hAnsi="宋体" w:eastAsia="仿宋" w:cs="宋体"/>
          <w:color w:val="auto"/>
          <w:sz w:val="24"/>
          <w:highlight w:val="none"/>
        </w:rPr>
        <w:t>联系方式：0512-</w:t>
      </w:r>
      <w:r>
        <w:rPr>
          <w:rFonts w:hint="eastAsia" w:ascii="仿宋" w:hAnsi="宋体" w:eastAsia="仿宋" w:cs="宋体"/>
          <w:color w:val="auto"/>
          <w:sz w:val="24"/>
          <w:highlight w:val="none"/>
          <w:lang w:eastAsia="zh-CN"/>
        </w:rPr>
        <w:t>6</w:t>
      </w:r>
      <w:r>
        <w:rPr>
          <w:rFonts w:hint="eastAsia" w:ascii="仿宋" w:hAnsi="宋体" w:eastAsia="仿宋" w:cs="宋体"/>
          <w:color w:val="auto"/>
          <w:sz w:val="24"/>
          <w:highlight w:val="none"/>
          <w:lang w:val="en-US" w:eastAsia="zh-CN"/>
        </w:rPr>
        <w:t>3388015</w:t>
      </w:r>
    </w:p>
    <w:p w14:paraId="6F6CBB53">
      <w:pPr>
        <w:ind w:firstLine="482"/>
        <w:jc w:val="left"/>
        <w:rPr>
          <w:rFonts w:hint="eastAsia" w:ascii="仿宋" w:hAnsi="宋体" w:eastAsia="仿宋" w:cs="宋体"/>
          <w:color w:val="auto"/>
          <w:sz w:val="24"/>
          <w:highlight w:val="none"/>
          <w:lang w:eastAsia="zh-CN"/>
        </w:rPr>
      </w:pPr>
      <w:r>
        <w:rPr>
          <w:rFonts w:hint="eastAsia" w:ascii="仿宋" w:hAnsi="宋体" w:eastAsia="仿宋" w:cs="宋体"/>
          <w:color w:val="auto"/>
          <w:sz w:val="24"/>
          <w:highlight w:val="none"/>
        </w:rPr>
        <w:t>采购年级：</w:t>
      </w:r>
      <w:r>
        <w:rPr>
          <w:rFonts w:hint="eastAsia" w:ascii="仿宋" w:hAnsi="宋体" w:eastAsia="仿宋" w:cs="宋体"/>
          <w:color w:val="auto"/>
          <w:sz w:val="24"/>
          <w:highlight w:val="none"/>
          <w:lang w:val="en-US" w:eastAsia="zh-CN"/>
        </w:rPr>
        <w:t>2026级（</w:t>
      </w:r>
      <w:r>
        <w:rPr>
          <w:rFonts w:hint="eastAsia" w:ascii="仿宋" w:hAnsi="宋体" w:eastAsia="仿宋" w:cs="宋体"/>
          <w:color w:val="auto"/>
          <w:sz w:val="24"/>
          <w:highlight w:val="none"/>
        </w:rPr>
        <w:t>共设</w:t>
      </w:r>
      <w:r>
        <w:rPr>
          <w:rFonts w:hint="eastAsia" w:ascii="仿宋" w:hAnsi="宋体" w:eastAsia="仿宋" w:cs="宋体"/>
          <w:color w:val="auto"/>
          <w:sz w:val="24"/>
          <w:highlight w:val="none"/>
          <w:lang w:val="en-US" w:eastAsia="zh-CN"/>
        </w:rPr>
        <w:t>3</w:t>
      </w:r>
      <w:r>
        <w:rPr>
          <w:rFonts w:hint="eastAsia" w:ascii="仿宋" w:hAnsi="宋体" w:eastAsia="仿宋" w:cs="宋体"/>
          <w:color w:val="auto"/>
          <w:sz w:val="24"/>
          <w:highlight w:val="none"/>
        </w:rPr>
        <w:t>个班级，学生总人数</w:t>
      </w:r>
      <w:r>
        <w:rPr>
          <w:rFonts w:hint="eastAsia" w:ascii="仿宋" w:hAnsi="宋体" w:eastAsia="仿宋" w:cs="宋体"/>
          <w:color w:val="auto"/>
          <w:sz w:val="24"/>
          <w:highlight w:val="none"/>
          <w:lang w:val="en-US" w:eastAsia="zh-CN"/>
        </w:rPr>
        <w:t>126</w:t>
      </w:r>
      <w:r>
        <w:rPr>
          <w:rFonts w:hint="eastAsia" w:ascii="仿宋" w:hAnsi="宋体" w:eastAsia="仿宋" w:cs="宋体"/>
          <w:color w:val="auto"/>
          <w:sz w:val="24"/>
          <w:highlight w:val="none"/>
        </w:rPr>
        <w:t>人</w:t>
      </w:r>
      <w:r>
        <w:rPr>
          <w:rFonts w:hint="eastAsia" w:ascii="仿宋" w:hAnsi="宋体" w:eastAsia="仿宋" w:cs="宋体"/>
          <w:color w:val="auto"/>
          <w:sz w:val="24"/>
          <w:highlight w:val="none"/>
          <w:lang w:eastAsia="zh-CN"/>
        </w:rPr>
        <w:t>）；</w:t>
      </w:r>
      <w:r>
        <w:rPr>
          <w:rFonts w:hint="eastAsia" w:ascii="仿宋" w:hAnsi="宋体" w:eastAsia="仿宋" w:cs="宋体"/>
          <w:color w:val="auto"/>
          <w:sz w:val="24"/>
          <w:highlight w:val="none"/>
          <w:lang w:val="en-US" w:eastAsia="zh-CN"/>
        </w:rPr>
        <w:t>2023级（</w:t>
      </w:r>
      <w:r>
        <w:rPr>
          <w:rFonts w:hint="eastAsia" w:ascii="仿宋" w:hAnsi="宋体" w:eastAsia="仿宋" w:cs="宋体"/>
          <w:color w:val="auto"/>
          <w:sz w:val="24"/>
          <w:highlight w:val="none"/>
        </w:rPr>
        <w:t>共设</w:t>
      </w:r>
      <w:r>
        <w:rPr>
          <w:rFonts w:hint="eastAsia" w:ascii="仿宋" w:hAnsi="宋体" w:eastAsia="仿宋" w:cs="宋体"/>
          <w:color w:val="auto"/>
          <w:sz w:val="24"/>
          <w:highlight w:val="none"/>
          <w:lang w:val="en-US" w:eastAsia="zh-CN"/>
        </w:rPr>
        <w:t>5</w:t>
      </w:r>
      <w:r>
        <w:rPr>
          <w:rFonts w:hint="eastAsia" w:ascii="仿宋" w:hAnsi="宋体" w:eastAsia="仿宋" w:cs="宋体"/>
          <w:color w:val="auto"/>
          <w:sz w:val="24"/>
          <w:highlight w:val="none"/>
        </w:rPr>
        <w:t>个班级，学生总人数</w:t>
      </w:r>
      <w:r>
        <w:rPr>
          <w:rFonts w:hint="eastAsia" w:ascii="仿宋" w:hAnsi="宋体" w:eastAsia="仿宋" w:cs="宋体"/>
          <w:color w:val="auto"/>
          <w:sz w:val="24"/>
          <w:highlight w:val="none"/>
          <w:lang w:val="en-US" w:eastAsia="zh-CN"/>
        </w:rPr>
        <w:t>208</w:t>
      </w:r>
      <w:r>
        <w:rPr>
          <w:rFonts w:hint="eastAsia" w:ascii="仿宋" w:hAnsi="宋体" w:eastAsia="仿宋" w:cs="宋体"/>
          <w:color w:val="auto"/>
          <w:sz w:val="24"/>
          <w:highlight w:val="none"/>
        </w:rPr>
        <w:t>人</w:t>
      </w:r>
      <w:r>
        <w:rPr>
          <w:rFonts w:hint="eastAsia" w:ascii="仿宋" w:hAnsi="宋体" w:eastAsia="仿宋" w:cs="宋体"/>
          <w:color w:val="auto"/>
          <w:sz w:val="24"/>
          <w:highlight w:val="none"/>
          <w:lang w:eastAsia="zh-CN"/>
        </w:rPr>
        <w:t>）</w:t>
      </w:r>
    </w:p>
    <w:p w14:paraId="395B4761">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交货时间：在2026年10月</w:t>
      </w:r>
      <w:r>
        <w:rPr>
          <w:rFonts w:hint="eastAsia" w:ascii="仿宋" w:hAnsi="宋体" w:eastAsia="仿宋" w:cs="宋体"/>
          <w:color w:val="auto"/>
          <w:sz w:val="24"/>
          <w:highlight w:val="none"/>
          <w:lang w:val="en-US" w:eastAsia="zh-CN"/>
        </w:rPr>
        <w:t>21</w:t>
      </w:r>
      <w:r>
        <w:rPr>
          <w:rFonts w:hint="eastAsia" w:ascii="仿宋" w:hAnsi="宋体" w:eastAsia="仿宋" w:cs="宋体"/>
          <w:color w:val="auto"/>
          <w:sz w:val="24"/>
          <w:highlight w:val="none"/>
        </w:rPr>
        <w:t>日前完成全部校服的生产与交付工作。</w:t>
      </w:r>
    </w:p>
    <w:p w14:paraId="7DCE2130">
      <w:pPr>
        <w:ind w:firstLine="482"/>
        <w:jc w:val="left"/>
        <w:rPr>
          <w:rFonts w:hint="eastAsia" w:ascii="仿宋" w:hAnsi="宋体" w:eastAsia="仿宋" w:cs="宋体"/>
          <w:color w:val="auto"/>
          <w:sz w:val="24"/>
          <w:highlight w:val="none"/>
          <w:lang w:eastAsia="zh-CN"/>
        </w:rPr>
      </w:pPr>
      <w:r>
        <w:rPr>
          <w:rFonts w:hint="eastAsia" w:ascii="仿宋" w:hAnsi="宋体" w:eastAsia="仿宋" w:cs="宋体"/>
          <w:color w:val="auto"/>
          <w:sz w:val="24"/>
          <w:highlight w:val="none"/>
        </w:rPr>
        <w:t>地点：</w:t>
      </w:r>
      <w:r>
        <w:rPr>
          <w:rFonts w:hint="eastAsia" w:ascii="仿宋" w:hAnsi="宋体" w:eastAsia="仿宋" w:cs="宋体"/>
          <w:color w:val="auto"/>
          <w:sz w:val="24"/>
          <w:highlight w:val="none"/>
          <w:lang w:eastAsia="zh-CN"/>
        </w:rPr>
        <w:t>苏州市吴江区</w:t>
      </w:r>
      <w:r>
        <w:rPr>
          <w:rFonts w:hint="eastAsia" w:ascii="仿宋" w:hAnsi="宋体" w:eastAsia="仿宋" w:cs="宋体"/>
          <w:color w:val="auto"/>
          <w:sz w:val="24"/>
          <w:highlight w:val="none"/>
          <w:lang w:val="en-US" w:eastAsia="zh-CN"/>
        </w:rPr>
        <w:t>八坼</w:t>
      </w:r>
      <w:r>
        <w:rPr>
          <w:rFonts w:hint="eastAsia" w:ascii="仿宋" w:hAnsi="宋体" w:eastAsia="仿宋" w:cs="宋体"/>
          <w:color w:val="auto"/>
          <w:sz w:val="24"/>
          <w:highlight w:val="none"/>
          <w:lang w:eastAsia="zh-CN"/>
        </w:rPr>
        <w:t>小学</w:t>
      </w:r>
    </w:p>
    <w:p w14:paraId="67DC1D2E">
      <w:pPr>
        <w:adjustRightInd w:val="0"/>
        <w:spacing w:line="600" w:lineRule="exact"/>
        <w:rPr>
          <w:rFonts w:ascii="楷体" w:hAnsi="宋体" w:eastAsia="楷体" w:cs="宋体"/>
          <w:color w:val="auto"/>
          <w:sz w:val="32"/>
          <w:highlight w:val="none"/>
        </w:rPr>
      </w:pPr>
      <w:r>
        <w:rPr>
          <w:rFonts w:hint="eastAsia" w:ascii="楷体" w:hAnsi="宋体" w:eastAsia="楷体" w:cs="宋体"/>
          <w:color w:val="auto"/>
          <w:sz w:val="32"/>
          <w:highlight w:val="none"/>
        </w:rPr>
        <w:t>（二）校服种类与数量</w:t>
      </w:r>
    </w:p>
    <w:p w14:paraId="70DA1338">
      <w:pPr>
        <w:ind w:firstLine="482"/>
        <w:jc w:val="left"/>
        <w:rPr>
          <w:rFonts w:hint="eastAsia" w:ascii="仿宋" w:hAnsi="宋体" w:eastAsia="仿宋" w:cs="宋体"/>
          <w:color w:val="auto"/>
          <w:sz w:val="24"/>
          <w:highlight w:val="none"/>
        </w:rPr>
      </w:pPr>
      <w:r>
        <w:rPr>
          <w:rFonts w:hint="eastAsia" w:ascii="仿宋" w:hAnsi="宋体" w:eastAsia="仿宋" w:cs="宋体"/>
          <w:color w:val="auto"/>
          <w:sz w:val="24"/>
          <w:highlight w:val="none"/>
        </w:rPr>
        <w:t>1.校服种类</w:t>
      </w:r>
    </w:p>
    <w:p w14:paraId="79204F11">
      <w:pPr>
        <w:ind w:firstLine="482"/>
        <w:jc w:val="left"/>
        <w:rPr>
          <w:rFonts w:hint="eastAsia" w:ascii="仿宋" w:hAnsi="宋体" w:eastAsia="仿宋" w:cs="宋体"/>
          <w:color w:val="auto"/>
          <w:sz w:val="24"/>
          <w:highlight w:val="none"/>
        </w:rPr>
      </w:pPr>
      <w:bookmarkStart w:id="0" w:name="OLE_LINK1"/>
      <w:bookmarkStart w:id="1" w:name="OLE_LINK2"/>
      <w:r>
        <w:rPr>
          <w:rFonts w:hint="eastAsia" w:ascii="仿宋" w:hAnsi="宋体" w:eastAsia="仿宋" w:cs="宋体"/>
          <w:color w:val="auto"/>
          <w:sz w:val="24"/>
          <w:highlight w:val="none"/>
        </w:rPr>
        <w:t>涵盖夏季、春秋季、</w:t>
      </w:r>
      <w:r>
        <w:rPr>
          <w:rFonts w:hint="eastAsia" w:ascii="仿宋" w:hAnsi="宋体" w:eastAsia="仿宋" w:cs="宋体"/>
          <w:color w:val="auto"/>
          <w:sz w:val="24"/>
          <w:highlight w:val="none"/>
          <w:lang w:val="en-US" w:eastAsia="zh-CN"/>
        </w:rPr>
        <w:t>冬季（男女同款）</w:t>
      </w:r>
      <w:r>
        <w:rPr>
          <w:rFonts w:hint="eastAsia" w:ascii="仿宋" w:hAnsi="宋体" w:eastAsia="仿宋" w:cs="宋体"/>
          <w:color w:val="auto"/>
          <w:sz w:val="24"/>
          <w:highlight w:val="none"/>
        </w:rPr>
        <w:t>：夏装（短袖T恤+</w:t>
      </w:r>
      <w:r>
        <w:rPr>
          <w:rFonts w:hint="eastAsia" w:ascii="仿宋" w:hAnsi="宋体" w:eastAsia="仿宋" w:cs="宋体"/>
          <w:color w:val="auto"/>
          <w:sz w:val="24"/>
          <w:highlight w:val="none"/>
          <w:lang w:val="en-US" w:eastAsia="zh-CN"/>
        </w:rPr>
        <w:t>夏</w:t>
      </w:r>
      <w:r>
        <w:rPr>
          <w:rFonts w:hint="eastAsia" w:ascii="仿宋" w:hAnsi="宋体" w:eastAsia="仿宋" w:cs="宋体"/>
          <w:color w:val="auto"/>
          <w:sz w:val="24"/>
          <w:highlight w:val="none"/>
        </w:rPr>
        <w:t>裤）+春秋装（运动上衣+运动</w:t>
      </w:r>
      <w:r>
        <w:rPr>
          <w:rFonts w:hint="eastAsia" w:ascii="仿宋" w:hAnsi="宋体" w:eastAsia="仿宋" w:cs="宋体"/>
          <w:color w:val="auto"/>
          <w:sz w:val="24"/>
          <w:highlight w:val="none"/>
          <w:lang w:val="en-US" w:eastAsia="zh-CN"/>
        </w:rPr>
        <w:t>长</w:t>
      </w:r>
      <w:r>
        <w:rPr>
          <w:rFonts w:hint="eastAsia" w:ascii="仿宋" w:hAnsi="宋体" w:eastAsia="仿宋" w:cs="宋体"/>
          <w:color w:val="auto"/>
          <w:sz w:val="24"/>
          <w:highlight w:val="none"/>
        </w:rPr>
        <w:t>裤）</w:t>
      </w:r>
      <w:bookmarkEnd w:id="0"/>
      <w:bookmarkEnd w:id="1"/>
      <w:r>
        <w:rPr>
          <w:rFonts w:hint="eastAsia" w:ascii="仿宋" w:hAnsi="宋体" w:eastAsia="仿宋" w:cs="宋体"/>
          <w:color w:val="auto"/>
          <w:sz w:val="24"/>
          <w:highlight w:val="none"/>
          <w:lang w:val="en-US" w:eastAsia="zh-CN"/>
        </w:rPr>
        <w:t>+冬装（冲锋衣+冬裤）</w:t>
      </w:r>
      <w:r>
        <w:rPr>
          <w:rFonts w:hint="eastAsia" w:ascii="仿宋" w:hAnsi="宋体" w:eastAsia="仿宋" w:cs="宋体"/>
          <w:color w:val="auto"/>
          <w:sz w:val="24"/>
          <w:highlight w:val="none"/>
        </w:rPr>
        <w:t>；</w:t>
      </w:r>
    </w:p>
    <w:p w14:paraId="6786259A">
      <w:pPr>
        <w:ind w:firstLine="482"/>
        <w:jc w:val="left"/>
        <w:rPr>
          <w:rFonts w:hint="eastAsia" w:ascii="仿宋" w:hAnsi="宋体" w:eastAsia="仿宋" w:cs="宋体"/>
          <w:color w:val="auto"/>
          <w:sz w:val="24"/>
          <w:highlight w:val="none"/>
        </w:rPr>
      </w:pPr>
      <w:r>
        <w:rPr>
          <w:rFonts w:hint="eastAsia" w:ascii="仿宋" w:hAnsi="宋体" w:eastAsia="仿宋" w:cs="宋体"/>
          <w:color w:val="auto"/>
          <w:sz w:val="24"/>
          <w:highlight w:val="none"/>
        </w:rPr>
        <w:t>2.数量要求</w:t>
      </w:r>
    </w:p>
    <w:p w14:paraId="04B8D3BE">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每位学生配备夏装一套（短袖T恤1件+</w:t>
      </w:r>
      <w:r>
        <w:rPr>
          <w:rFonts w:hint="eastAsia" w:ascii="仿宋" w:hAnsi="宋体" w:eastAsia="仿宋" w:cs="宋体"/>
          <w:color w:val="auto"/>
          <w:sz w:val="24"/>
          <w:highlight w:val="none"/>
          <w:lang w:val="en-US" w:eastAsia="zh-CN"/>
        </w:rPr>
        <w:t>夏裤</w:t>
      </w:r>
      <w:r>
        <w:rPr>
          <w:rFonts w:hint="eastAsia" w:ascii="仿宋" w:hAnsi="宋体" w:eastAsia="仿宋" w:cs="宋体"/>
          <w:color w:val="auto"/>
          <w:sz w:val="24"/>
          <w:highlight w:val="none"/>
        </w:rPr>
        <w:t>1件）+春秋装一套（运动上衣1件+运动</w:t>
      </w:r>
      <w:r>
        <w:rPr>
          <w:rFonts w:hint="eastAsia" w:ascii="仿宋" w:hAnsi="宋体" w:eastAsia="仿宋" w:cs="宋体"/>
          <w:color w:val="auto"/>
          <w:sz w:val="24"/>
          <w:highlight w:val="none"/>
          <w:lang w:val="en-US" w:eastAsia="zh-CN"/>
        </w:rPr>
        <w:t>长</w:t>
      </w:r>
      <w:r>
        <w:rPr>
          <w:rFonts w:hint="eastAsia" w:ascii="仿宋" w:hAnsi="宋体" w:eastAsia="仿宋" w:cs="宋体"/>
          <w:color w:val="auto"/>
          <w:sz w:val="24"/>
          <w:highlight w:val="none"/>
        </w:rPr>
        <w:t>裤1件）</w:t>
      </w:r>
      <w:r>
        <w:rPr>
          <w:rFonts w:hint="eastAsia" w:ascii="仿宋" w:hAnsi="宋体" w:eastAsia="仿宋" w:cs="宋体"/>
          <w:color w:val="auto"/>
          <w:sz w:val="24"/>
          <w:highlight w:val="none"/>
          <w:lang w:val="en-US" w:eastAsia="zh-CN"/>
        </w:rPr>
        <w:t>+冬装一套（</w:t>
      </w:r>
      <w:r>
        <w:rPr>
          <w:rFonts w:hint="eastAsia" w:ascii="仿宋" w:hAnsi="宋体" w:eastAsia="仿宋" w:cs="宋体"/>
          <w:color w:val="auto"/>
          <w:sz w:val="24"/>
          <w:highlight w:val="none"/>
          <w:lang w:val="en-US" w:eastAsia="zh-CN"/>
        </w:rPr>
        <w:t>冲锋衣1件+冬裤1件</w:t>
      </w:r>
      <w:r>
        <w:rPr>
          <w:rFonts w:hint="eastAsia" w:ascii="仿宋" w:hAnsi="宋体" w:eastAsia="仿宋" w:cs="宋体"/>
          <w:color w:val="auto"/>
          <w:sz w:val="24"/>
          <w:highlight w:val="none"/>
          <w:lang w:val="en-US" w:eastAsia="zh-CN"/>
        </w:rPr>
        <w:t>）</w:t>
      </w:r>
      <w:r>
        <w:rPr>
          <w:rFonts w:hint="eastAsia" w:ascii="仿宋" w:hAnsi="宋体" w:eastAsia="仿宋" w:cs="宋体"/>
          <w:color w:val="auto"/>
          <w:sz w:val="24"/>
          <w:highlight w:val="none"/>
        </w:rPr>
        <w:t>。最终按实结算。</w:t>
      </w:r>
    </w:p>
    <w:p w14:paraId="398CD4AB">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（三）设计与样式</w:t>
      </w:r>
    </w:p>
    <w:p w14:paraId="6AC77484">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1.款式评选：2026年7月</w:t>
      </w:r>
      <w:r>
        <w:rPr>
          <w:rFonts w:hint="eastAsia" w:ascii="仿宋" w:hAnsi="宋体" w:eastAsia="仿宋" w:cs="宋体"/>
          <w:color w:val="auto"/>
          <w:sz w:val="24"/>
          <w:highlight w:val="none"/>
          <w:lang w:val="en-US" w:eastAsia="zh-CN"/>
        </w:rPr>
        <w:t>25</w:t>
      </w:r>
      <w:r>
        <w:rPr>
          <w:rFonts w:hint="eastAsia" w:ascii="仿宋" w:hAnsi="宋体" w:eastAsia="仿宋" w:cs="宋体"/>
          <w:color w:val="auto"/>
          <w:sz w:val="24"/>
          <w:highlight w:val="none"/>
        </w:rPr>
        <w:t>日,组织由学校代表、专家、家长代表、学生代表组成的校服选用组织，对参选款式进行投票评选。</w:t>
      </w:r>
    </w:p>
    <w:p w14:paraId="00CDE857">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2.本次校服采购、款式选用事项已通过校服选用组织会议确定，由学校代表、专家、家长代表、学生代表表决确定，校服选用组织由</w:t>
      </w:r>
      <w:r>
        <w:rPr>
          <w:rFonts w:hint="eastAsia" w:ascii="仿宋" w:hAnsi="宋体" w:eastAsia="仿宋" w:cs="宋体"/>
          <w:color w:val="auto"/>
          <w:sz w:val="24"/>
          <w:highlight w:val="none"/>
          <w:lang w:val="en-US" w:eastAsia="zh-CN"/>
        </w:rPr>
        <w:t>11</w:t>
      </w:r>
      <w:r>
        <w:rPr>
          <w:rFonts w:hint="eastAsia" w:ascii="仿宋" w:hAnsi="宋体" w:eastAsia="仿宋" w:cs="宋体"/>
          <w:color w:val="auto"/>
          <w:sz w:val="24"/>
          <w:highlight w:val="none"/>
        </w:rPr>
        <w:t>人组成，其中家长代表和学生代表共</w:t>
      </w:r>
      <w:r>
        <w:rPr>
          <w:rFonts w:hint="eastAsia" w:ascii="仿宋" w:hAnsi="宋体" w:eastAsia="仿宋" w:cs="宋体"/>
          <w:color w:val="auto"/>
          <w:sz w:val="24"/>
          <w:highlight w:val="none"/>
          <w:lang w:val="en-US" w:eastAsia="zh-CN"/>
        </w:rPr>
        <w:t>9</w:t>
      </w:r>
      <w:r>
        <w:rPr>
          <w:rFonts w:hint="eastAsia" w:ascii="仿宋" w:hAnsi="宋体" w:eastAsia="仿宋" w:cs="宋体"/>
          <w:color w:val="auto"/>
          <w:sz w:val="24"/>
          <w:highlight w:val="none"/>
        </w:rPr>
        <w:t>人，占总人数的</w:t>
      </w:r>
      <w:r>
        <w:rPr>
          <w:rFonts w:hint="eastAsia" w:ascii="仿宋" w:hAnsi="宋体" w:eastAsia="仿宋" w:cs="宋体"/>
          <w:color w:val="auto"/>
          <w:sz w:val="24"/>
          <w:highlight w:val="none"/>
          <w:lang w:eastAsia="zh-CN"/>
        </w:rPr>
        <w:t>81.8</w:t>
      </w:r>
      <w:r>
        <w:rPr>
          <w:rFonts w:hint="eastAsia" w:ascii="仿宋" w:hAnsi="宋体" w:eastAsia="仿宋" w:cs="宋体"/>
          <w:color w:val="auto"/>
          <w:sz w:val="24"/>
          <w:highlight w:val="none"/>
        </w:rPr>
        <w:t>%。</w:t>
      </w:r>
    </w:p>
    <w:p w14:paraId="7656F2CC">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3.公示：2026年</w:t>
      </w:r>
      <w:r>
        <w:rPr>
          <w:rFonts w:hint="eastAsia" w:ascii="仿宋" w:hAnsi="宋体" w:eastAsia="仿宋" w:cs="宋体"/>
          <w:color w:val="auto"/>
          <w:sz w:val="24"/>
          <w:highlight w:val="none"/>
          <w:lang w:val="en-US" w:eastAsia="zh-CN"/>
        </w:rPr>
        <w:t>8</w:t>
      </w:r>
      <w:r>
        <w:rPr>
          <w:rFonts w:hint="eastAsia" w:ascii="仿宋" w:hAnsi="宋体" w:eastAsia="仿宋" w:cs="宋体"/>
          <w:color w:val="auto"/>
          <w:sz w:val="24"/>
          <w:highlight w:val="none"/>
        </w:rPr>
        <w:t>月</w:t>
      </w:r>
      <w:r>
        <w:rPr>
          <w:rFonts w:hint="eastAsia" w:ascii="仿宋" w:hAnsi="宋体" w:eastAsia="仿宋" w:cs="宋体"/>
          <w:color w:val="auto"/>
          <w:sz w:val="24"/>
          <w:highlight w:val="none"/>
          <w:lang w:val="en-US" w:eastAsia="zh-CN"/>
        </w:rPr>
        <w:t>2</w:t>
      </w:r>
      <w:r>
        <w:rPr>
          <w:rFonts w:hint="eastAsia" w:ascii="仿宋" w:hAnsi="宋体" w:eastAsia="仿宋" w:cs="宋体"/>
          <w:color w:val="auto"/>
          <w:sz w:val="24"/>
          <w:highlight w:val="none"/>
        </w:rPr>
        <w:t>日将全体家长意见征求情况、校服选用组织会议情况、最终选定的校服款式（含效果图、面料说明）在学校官网、公告栏等进行公示，一套总价不超</w:t>
      </w:r>
      <w:r>
        <w:rPr>
          <w:rFonts w:hint="eastAsia" w:ascii="仿宋" w:hAnsi="宋体" w:eastAsia="仿宋" w:cs="宋体"/>
          <w:color w:val="auto"/>
          <w:sz w:val="24"/>
          <w:highlight w:val="none"/>
          <w:lang w:val="en-US" w:eastAsia="zh-CN"/>
        </w:rPr>
        <w:t>590</w:t>
      </w:r>
      <w:r>
        <w:rPr>
          <w:rFonts w:hint="eastAsia" w:ascii="仿宋" w:hAnsi="宋体" w:eastAsia="仿宋" w:cs="宋体"/>
          <w:color w:val="auto"/>
          <w:sz w:val="24"/>
          <w:highlight w:val="none"/>
        </w:rPr>
        <w:t>元，最终价格以中标价为准。</w:t>
      </w:r>
    </w:p>
    <w:p w14:paraId="00AD67DD">
      <w:pPr>
        <w:ind w:firstLine="482"/>
        <w:jc w:val="left"/>
        <w:rPr>
          <w:rFonts w:hint="eastAsia" w:ascii="仿宋" w:hAnsi="宋体" w:eastAsia="仿宋" w:cs="宋体"/>
          <w:color w:val="auto"/>
          <w:sz w:val="24"/>
          <w:highlight w:val="none"/>
        </w:rPr>
      </w:pPr>
      <w:r>
        <w:rPr>
          <w:rFonts w:hint="eastAsia" w:ascii="仿宋" w:hAnsi="宋体" w:eastAsia="仿宋" w:cs="宋体"/>
          <w:color w:val="auto"/>
          <w:sz w:val="24"/>
          <w:highlight w:val="none"/>
        </w:rPr>
        <w:t>4.面料、款式要求：</w:t>
      </w:r>
    </w:p>
    <w:p w14:paraId="78F5A21A">
      <w:pPr>
        <w:ind w:firstLine="482"/>
        <w:jc w:val="left"/>
        <w:rPr>
          <w:rFonts w:hint="eastAsia" w:ascii="仿宋" w:hAnsi="宋体" w:eastAsia="仿宋" w:cs="宋体"/>
          <w:color w:val="auto"/>
          <w:sz w:val="24"/>
          <w:highlight w:val="none"/>
        </w:rPr>
      </w:pPr>
    </w:p>
    <w:tbl>
      <w:tblPr>
        <w:tblStyle w:val="9"/>
        <w:tblW w:w="43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728"/>
        <w:gridCol w:w="2644"/>
        <w:gridCol w:w="3437"/>
      </w:tblGrid>
      <w:tr w14:paraId="6C891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314" w:type="pct"/>
            <w:vAlign w:val="center"/>
          </w:tcPr>
          <w:p w14:paraId="1D0991D8">
            <w:pPr>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名称</w:t>
            </w:r>
          </w:p>
        </w:tc>
        <w:tc>
          <w:tcPr>
            <w:tcW w:w="501" w:type="pct"/>
            <w:vAlign w:val="center"/>
          </w:tcPr>
          <w:p w14:paraId="132CC4F1">
            <w:pPr>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款式名称</w:t>
            </w:r>
          </w:p>
        </w:tc>
        <w:tc>
          <w:tcPr>
            <w:tcW w:w="1819" w:type="pct"/>
            <w:vAlign w:val="center"/>
          </w:tcPr>
          <w:p w14:paraId="378C113E">
            <w:pPr>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参考图片</w:t>
            </w:r>
          </w:p>
        </w:tc>
        <w:tc>
          <w:tcPr>
            <w:tcW w:w="2364" w:type="pct"/>
            <w:vAlign w:val="center"/>
          </w:tcPr>
          <w:p w14:paraId="137E3A23">
            <w:pPr>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技术参数</w:t>
            </w:r>
          </w:p>
        </w:tc>
      </w:tr>
      <w:tr w14:paraId="195F6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4" w:type="pct"/>
            <w:vMerge w:val="restart"/>
            <w:vAlign w:val="center"/>
          </w:tcPr>
          <w:p w14:paraId="6232DDC9">
            <w:pPr>
              <w:jc w:val="center"/>
              <w:rPr>
                <w:rFonts w:hint="eastAsia" w:ascii="仿宋" w:hAnsi="宋体" w:eastAsia="仿宋" w:cs="宋体"/>
                <w:color w:val="auto"/>
                <w:sz w:val="24"/>
                <w:highlight w:val="none"/>
              </w:rPr>
            </w:pPr>
            <w:r>
              <w:rPr>
                <w:rFonts w:hint="eastAsia" w:ascii="仿宋" w:hAnsi="宋体" w:eastAsia="仿宋" w:cs="宋体"/>
                <w:color w:val="auto"/>
                <w:sz w:val="24"/>
                <w:highlight w:val="none"/>
              </w:rPr>
              <w:t>夏装</w:t>
            </w:r>
          </w:p>
        </w:tc>
        <w:tc>
          <w:tcPr>
            <w:tcW w:w="501" w:type="pct"/>
            <w:vAlign w:val="center"/>
          </w:tcPr>
          <w:p w14:paraId="54735BA2">
            <w:pPr>
              <w:widowControl/>
              <w:jc w:val="center"/>
              <w:rPr>
                <w:rFonts w:hint="eastAsia" w:ascii="仿宋" w:hAnsi="宋体" w:eastAsia="仿宋" w:cs="宋体"/>
                <w:color w:val="auto"/>
                <w:sz w:val="24"/>
                <w:highlight w:val="none"/>
              </w:rPr>
            </w:pPr>
            <w:r>
              <w:rPr>
                <w:rFonts w:hint="eastAsia" w:ascii="仿宋" w:hAnsi="宋体" w:eastAsia="仿宋" w:cs="宋体"/>
                <w:color w:val="auto"/>
                <w:sz w:val="24"/>
                <w:highlight w:val="none"/>
              </w:rPr>
              <w:t>短袖T恤</w:t>
            </w:r>
          </w:p>
        </w:tc>
        <w:tc>
          <w:tcPr>
            <w:tcW w:w="1819" w:type="pct"/>
            <w:vAlign w:val="center"/>
          </w:tcPr>
          <w:p w14:paraId="688F3A1A">
            <w:pPr>
              <w:jc w:val="center"/>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lang w:eastAsia="zh-CN"/>
              </w:rPr>
              <w:drawing>
                <wp:inline distT="0" distB="0" distL="114300" distR="114300">
                  <wp:extent cx="821690" cy="899795"/>
                  <wp:effectExtent l="0" t="0" r="16510" b="14605"/>
                  <wp:docPr id="5" name="图片 5" descr="夏装上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夏装上衣"/>
                          <pic:cNvPicPr>
                            <a:picLocks noChangeAspect="1"/>
                          </pic:cNvPicPr>
                        </pic:nvPicPr>
                        <pic:blipFill>
                          <a:blip r:embed="rId4"/>
                          <a:stretch>
                            <a:fillRect/>
                          </a:stretch>
                        </pic:blipFill>
                        <pic:spPr>
                          <a:xfrm>
                            <a:off x="0" y="0"/>
                            <a:ext cx="821690" cy="899795"/>
                          </a:xfrm>
                          <a:prstGeom prst="rect">
                            <a:avLst/>
                          </a:prstGeom>
                        </pic:spPr>
                      </pic:pic>
                    </a:graphicData>
                  </a:graphic>
                </wp:inline>
              </w:drawing>
            </w:r>
          </w:p>
        </w:tc>
        <w:tc>
          <w:tcPr>
            <w:tcW w:w="2364" w:type="pct"/>
            <w:shd w:val="clear" w:color="auto" w:fill="auto"/>
            <w:vAlign w:val="center"/>
          </w:tcPr>
          <w:p w14:paraId="238DFE3E">
            <w:pPr>
              <w:widowControl/>
              <w:jc w:val="left"/>
              <w:rPr>
                <w:rFonts w:hint="eastAsia" w:ascii="仿宋" w:hAnsi="宋体" w:eastAsia="仿宋" w:cs="宋体"/>
                <w:color w:val="auto"/>
                <w:sz w:val="24"/>
                <w:highlight w:val="none"/>
              </w:rPr>
            </w:pPr>
            <w:r>
              <w:rPr>
                <w:rFonts w:hint="eastAsia" w:ascii="仿宋" w:hAnsi="宋体" w:eastAsia="仿宋" w:cs="宋体"/>
                <w:color w:val="auto"/>
                <w:sz w:val="24"/>
                <w:highlight w:val="none"/>
              </w:rPr>
              <w:t>双面珠地60精棉40聚酯纤维</w:t>
            </w:r>
          </w:p>
        </w:tc>
      </w:tr>
      <w:tr w14:paraId="651BB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4" w:type="pct"/>
            <w:vMerge w:val="continue"/>
            <w:vAlign w:val="center"/>
          </w:tcPr>
          <w:p w14:paraId="7BC56BDC">
            <w:pPr>
              <w:ind w:firstLine="482"/>
              <w:jc w:val="center"/>
              <w:rPr>
                <w:rFonts w:hint="eastAsia" w:ascii="仿宋" w:hAnsi="宋体" w:eastAsia="仿宋" w:cs="宋体"/>
                <w:color w:val="auto"/>
                <w:sz w:val="24"/>
                <w:highlight w:val="none"/>
              </w:rPr>
            </w:pPr>
          </w:p>
        </w:tc>
        <w:tc>
          <w:tcPr>
            <w:tcW w:w="501" w:type="pct"/>
            <w:vAlign w:val="center"/>
          </w:tcPr>
          <w:p w14:paraId="5FC7D600">
            <w:pPr>
              <w:widowControl/>
              <w:jc w:val="center"/>
              <w:rPr>
                <w:rFonts w:hint="eastAsia" w:ascii="仿宋" w:hAnsi="宋体" w:eastAsia="仿宋" w:cs="宋体"/>
                <w:color w:val="auto"/>
                <w:sz w:val="24"/>
                <w:highlight w:val="none"/>
                <w:lang w:eastAsia="zh-CN"/>
              </w:rPr>
            </w:pPr>
            <w:r>
              <w:rPr>
                <w:rFonts w:hint="eastAsia" w:ascii="仿宋" w:hAnsi="宋体" w:eastAsia="仿宋" w:cs="宋体"/>
                <w:color w:val="auto"/>
                <w:sz w:val="24"/>
                <w:highlight w:val="none"/>
                <w:lang w:val="en-US" w:eastAsia="zh-CN"/>
              </w:rPr>
              <w:t>夏裤</w:t>
            </w:r>
          </w:p>
        </w:tc>
        <w:tc>
          <w:tcPr>
            <w:tcW w:w="1819" w:type="pct"/>
            <w:vAlign w:val="center"/>
          </w:tcPr>
          <w:p w14:paraId="10699A3D">
            <w:pPr>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drawing>
                <wp:inline distT="0" distB="0" distL="114300" distR="114300">
                  <wp:extent cx="838200" cy="899795"/>
                  <wp:effectExtent l="0" t="0" r="0" b="14605"/>
                  <wp:docPr id="7" name="图片 7" descr="夏装下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夏装下衣"/>
                          <pic:cNvPicPr>
                            <a:picLocks noChangeAspect="1"/>
                          </pic:cNvPicPr>
                        </pic:nvPicPr>
                        <pic:blipFill>
                          <a:blip r:embed="rId5"/>
                          <a:stretch>
                            <a:fillRect/>
                          </a:stretch>
                        </pic:blipFill>
                        <pic:spPr>
                          <a:xfrm>
                            <a:off x="0" y="0"/>
                            <a:ext cx="838200" cy="899795"/>
                          </a:xfrm>
                          <a:prstGeom prst="rect">
                            <a:avLst/>
                          </a:prstGeom>
                        </pic:spPr>
                      </pic:pic>
                    </a:graphicData>
                  </a:graphic>
                </wp:inline>
              </w:drawing>
            </w:r>
          </w:p>
        </w:tc>
        <w:tc>
          <w:tcPr>
            <w:tcW w:w="2364" w:type="pct"/>
            <w:shd w:val="clear" w:color="auto" w:fill="auto"/>
            <w:vAlign w:val="center"/>
          </w:tcPr>
          <w:p w14:paraId="4A9C314A">
            <w:pPr>
              <w:widowControl/>
              <w:jc w:val="left"/>
              <w:rPr>
                <w:rFonts w:hint="eastAsia" w:ascii="仿宋" w:hAnsi="宋体" w:eastAsia="仿宋" w:cs="宋体"/>
                <w:color w:val="auto"/>
                <w:sz w:val="24"/>
                <w:highlight w:val="none"/>
              </w:rPr>
            </w:pPr>
            <w:r>
              <w:rPr>
                <w:rFonts w:hint="eastAsia" w:ascii="仿宋" w:hAnsi="宋体" w:eastAsia="仿宋" w:cs="宋体"/>
                <w:color w:val="auto"/>
                <w:sz w:val="24"/>
                <w:highlight w:val="none"/>
              </w:rPr>
              <w:t>健康布63棉37 聚酯纤维</w:t>
            </w:r>
          </w:p>
        </w:tc>
      </w:tr>
      <w:tr w14:paraId="3A5A6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jc w:val="center"/>
        </w:trPr>
        <w:tc>
          <w:tcPr>
            <w:tcW w:w="314" w:type="pct"/>
            <w:vMerge w:val="restart"/>
            <w:vAlign w:val="center"/>
          </w:tcPr>
          <w:p w14:paraId="7B564BF1">
            <w:pPr>
              <w:jc w:val="center"/>
              <w:rPr>
                <w:rFonts w:hint="eastAsia" w:ascii="仿宋" w:hAnsi="宋体" w:eastAsia="仿宋" w:cs="宋体"/>
                <w:color w:val="auto"/>
                <w:sz w:val="24"/>
                <w:highlight w:val="none"/>
              </w:rPr>
            </w:pPr>
            <w:r>
              <w:rPr>
                <w:rFonts w:hint="eastAsia" w:ascii="仿宋" w:hAnsi="宋体" w:eastAsia="仿宋" w:cs="宋体"/>
                <w:color w:val="auto"/>
                <w:sz w:val="24"/>
                <w:highlight w:val="none"/>
              </w:rPr>
              <w:t>春秋装</w:t>
            </w:r>
          </w:p>
        </w:tc>
        <w:tc>
          <w:tcPr>
            <w:tcW w:w="501" w:type="pct"/>
            <w:vAlign w:val="center"/>
          </w:tcPr>
          <w:p w14:paraId="38AC6838">
            <w:pPr>
              <w:widowControl/>
              <w:jc w:val="center"/>
              <w:rPr>
                <w:rFonts w:hint="eastAsia" w:ascii="仿宋" w:hAnsi="宋体" w:eastAsia="仿宋" w:cs="宋体"/>
                <w:color w:val="auto"/>
                <w:sz w:val="24"/>
                <w:highlight w:val="none"/>
              </w:rPr>
            </w:pPr>
            <w:r>
              <w:rPr>
                <w:rFonts w:hint="eastAsia" w:ascii="仿宋" w:hAnsi="宋体" w:eastAsia="仿宋" w:cs="宋体"/>
                <w:color w:val="auto"/>
                <w:sz w:val="24"/>
                <w:highlight w:val="none"/>
              </w:rPr>
              <w:t>运动上衣</w:t>
            </w:r>
          </w:p>
        </w:tc>
        <w:tc>
          <w:tcPr>
            <w:tcW w:w="1819" w:type="pct"/>
            <w:vAlign w:val="center"/>
          </w:tcPr>
          <w:p w14:paraId="4926F5FF">
            <w:pPr>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drawing>
                <wp:inline distT="0" distB="0" distL="114300" distR="114300">
                  <wp:extent cx="801370" cy="899795"/>
                  <wp:effectExtent l="0" t="0" r="17780" b="14605"/>
                  <wp:docPr id="8" name="图片 8" descr="春秋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春秋上"/>
                          <pic:cNvPicPr>
                            <a:picLocks noChangeAspect="1"/>
                          </pic:cNvPicPr>
                        </pic:nvPicPr>
                        <pic:blipFill>
                          <a:blip r:embed="rId6"/>
                          <a:stretch>
                            <a:fillRect/>
                          </a:stretch>
                        </pic:blipFill>
                        <pic:spPr>
                          <a:xfrm>
                            <a:off x="0" y="0"/>
                            <a:ext cx="801370" cy="899795"/>
                          </a:xfrm>
                          <a:prstGeom prst="rect">
                            <a:avLst/>
                          </a:prstGeom>
                        </pic:spPr>
                      </pic:pic>
                    </a:graphicData>
                  </a:graphic>
                </wp:inline>
              </w:drawing>
            </w:r>
          </w:p>
        </w:tc>
        <w:tc>
          <w:tcPr>
            <w:tcW w:w="2364" w:type="pct"/>
            <w:shd w:val="clear" w:color="auto" w:fill="auto"/>
            <w:vAlign w:val="center"/>
          </w:tcPr>
          <w:p w14:paraId="451E66CC">
            <w:pPr>
              <w:widowControl/>
              <w:jc w:val="left"/>
              <w:rPr>
                <w:rFonts w:hint="eastAsia" w:ascii="仿宋" w:hAnsi="宋体" w:eastAsia="仿宋" w:cs="宋体"/>
                <w:color w:val="auto"/>
                <w:sz w:val="24"/>
                <w:highlight w:val="none"/>
              </w:rPr>
            </w:pPr>
            <w:r>
              <w:rPr>
                <w:rFonts w:hint="eastAsia" w:ascii="仿宋" w:hAnsi="宋体" w:eastAsia="仿宋" w:cs="宋体"/>
                <w:color w:val="auto"/>
                <w:sz w:val="24"/>
                <w:highlight w:val="none"/>
              </w:rPr>
              <w:t>空气层健康布63棉37 聚酯纤维</w:t>
            </w:r>
          </w:p>
        </w:tc>
      </w:tr>
      <w:tr w14:paraId="29BD7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jc w:val="center"/>
        </w:trPr>
        <w:tc>
          <w:tcPr>
            <w:tcW w:w="314" w:type="pct"/>
            <w:vMerge w:val="continue"/>
            <w:vAlign w:val="center"/>
          </w:tcPr>
          <w:p w14:paraId="39F7289E">
            <w:pPr>
              <w:ind w:firstLine="482"/>
              <w:jc w:val="center"/>
              <w:rPr>
                <w:rFonts w:hint="eastAsia" w:ascii="仿宋" w:hAnsi="宋体" w:eastAsia="仿宋" w:cs="宋体"/>
                <w:color w:val="auto"/>
                <w:sz w:val="24"/>
                <w:highlight w:val="none"/>
              </w:rPr>
            </w:pPr>
          </w:p>
        </w:tc>
        <w:tc>
          <w:tcPr>
            <w:tcW w:w="501" w:type="pct"/>
            <w:vAlign w:val="center"/>
          </w:tcPr>
          <w:p w14:paraId="59DE01AD">
            <w:pPr>
              <w:widowControl/>
              <w:jc w:val="center"/>
              <w:rPr>
                <w:rFonts w:hint="eastAsia" w:ascii="仿宋" w:hAnsi="宋体" w:eastAsia="仿宋" w:cs="宋体"/>
                <w:color w:val="auto"/>
                <w:sz w:val="24"/>
                <w:highlight w:val="none"/>
              </w:rPr>
            </w:pPr>
            <w:r>
              <w:rPr>
                <w:rFonts w:hint="eastAsia" w:ascii="仿宋" w:hAnsi="宋体" w:eastAsia="仿宋" w:cs="宋体"/>
                <w:color w:val="auto"/>
                <w:sz w:val="24"/>
                <w:highlight w:val="none"/>
              </w:rPr>
              <w:t>运动</w:t>
            </w:r>
            <w:r>
              <w:rPr>
                <w:rFonts w:hint="eastAsia" w:ascii="仿宋" w:hAnsi="宋体" w:eastAsia="仿宋" w:cs="宋体"/>
                <w:color w:val="auto"/>
                <w:sz w:val="24"/>
                <w:highlight w:val="none"/>
                <w:lang w:val="en-US" w:eastAsia="zh-CN"/>
              </w:rPr>
              <w:t>长</w:t>
            </w:r>
            <w:r>
              <w:rPr>
                <w:rFonts w:hint="eastAsia" w:ascii="仿宋" w:hAnsi="宋体" w:eastAsia="仿宋" w:cs="宋体"/>
                <w:color w:val="auto"/>
                <w:sz w:val="24"/>
                <w:highlight w:val="none"/>
              </w:rPr>
              <w:t>裤</w:t>
            </w:r>
          </w:p>
        </w:tc>
        <w:tc>
          <w:tcPr>
            <w:tcW w:w="1819" w:type="pct"/>
            <w:vAlign w:val="center"/>
          </w:tcPr>
          <w:p w14:paraId="34F3203E">
            <w:pPr>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drawing>
                <wp:inline distT="0" distB="0" distL="114300" distR="114300">
                  <wp:extent cx="554990" cy="899795"/>
                  <wp:effectExtent l="0" t="0" r="16510" b="14605"/>
                  <wp:docPr id="9" name="图片 9" descr="春秋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春秋下"/>
                          <pic:cNvPicPr>
                            <a:picLocks noChangeAspect="1"/>
                          </pic:cNvPicPr>
                        </pic:nvPicPr>
                        <pic:blipFill>
                          <a:blip r:embed="rId7"/>
                          <a:stretch>
                            <a:fillRect/>
                          </a:stretch>
                        </pic:blipFill>
                        <pic:spPr>
                          <a:xfrm>
                            <a:off x="0" y="0"/>
                            <a:ext cx="554990" cy="899795"/>
                          </a:xfrm>
                          <a:prstGeom prst="rect">
                            <a:avLst/>
                          </a:prstGeom>
                        </pic:spPr>
                      </pic:pic>
                    </a:graphicData>
                  </a:graphic>
                </wp:inline>
              </w:drawing>
            </w:r>
          </w:p>
        </w:tc>
        <w:tc>
          <w:tcPr>
            <w:tcW w:w="2364" w:type="pct"/>
            <w:vAlign w:val="center"/>
          </w:tcPr>
          <w:p w14:paraId="6E28AE8E">
            <w:pPr>
              <w:widowControl/>
              <w:jc w:val="left"/>
              <w:rPr>
                <w:rFonts w:hint="eastAsia" w:ascii="仿宋" w:hAnsi="宋体" w:eastAsia="仿宋" w:cs="宋体"/>
                <w:color w:val="auto"/>
                <w:sz w:val="24"/>
                <w:highlight w:val="none"/>
              </w:rPr>
            </w:pPr>
            <w:r>
              <w:rPr>
                <w:rFonts w:hint="eastAsia" w:ascii="仿宋" w:hAnsi="宋体" w:eastAsia="仿宋" w:cs="宋体"/>
                <w:color w:val="auto"/>
                <w:sz w:val="24"/>
                <w:highlight w:val="none"/>
              </w:rPr>
              <w:t>空气层健康布63精棉37聚酯纤维</w:t>
            </w:r>
          </w:p>
        </w:tc>
      </w:tr>
      <w:tr w14:paraId="5A0A0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jc w:val="center"/>
        </w:trPr>
        <w:tc>
          <w:tcPr>
            <w:tcW w:w="314" w:type="pct"/>
            <w:vMerge w:val="restart"/>
            <w:vAlign w:val="center"/>
          </w:tcPr>
          <w:p w14:paraId="524386BD">
            <w:pPr>
              <w:jc w:val="both"/>
              <w:rPr>
                <w:rFonts w:hint="eastAsia" w:ascii="仿宋" w:hAnsi="宋体" w:eastAsia="仿宋" w:cs="宋体"/>
                <w:color w:val="auto"/>
                <w:sz w:val="24"/>
                <w:highlight w:val="none"/>
                <w:lang w:val="en-US" w:eastAsia="zh-CN"/>
              </w:rPr>
            </w:pPr>
            <w:r>
              <w:rPr>
                <w:rFonts w:hint="eastAsia" w:ascii="仿宋" w:hAnsi="宋体" w:eastAsia="仿宋" w:cs="宋体"/>
                <w:color w:val="auto"/>
                <w:sz w:val="24"/>
                <w:highlight w:val="none"/>
                <w:lang w:val="en-US" w:eastAsia="zh-CN"/>
              </w:rPr>
              <w:t>冬装</w:t>
            </w:r>
          </w:p>
        </w:tc>
        <w:tc>
          <w:tcPr>
            <w:tcW w:w="501" w:type="pct"/>
            <w:vAlign w:val="center"/>
          </w:tcPr>
          <w:p w14:paraId="76DADF7B">
            <w:pPr>
              <w:widowControl/>
              <w:jc w:val="center"/>
              <w:rPr>
                <w:rFonts w:hint="eastAsia" w:ascii="仿宋" w:hAnsi="宋体" w:eastAsia="仿宋" w:cs="宋体"/>
                <w:color w:val="auto"/>
                <w:sz w:val="24"/>
                <w:highlight w:val="none"/>
                <w:lang w:val="en-US" w:eastAsia="zh-CN"/>
              </w:rPr>
            </w:pPr>
            <w:r>
              <w:rPr>
                <w:rFonts w:hint="eastAsia" w:ascii="仿宋" w:hAnsi="宋体" w:eastAsia="仿宋" w:cs="宋体"/>
                <w:color w:val="auto"/>
                <w:sz w:val="24"/>
                <w:highlight w:val="none"/>
                <w:lang w:val="en-US" w:eastAsia="zh-CN"/>
              </w:rPr>
              <w:t>冲</w:t>
            </w:r>
          </w:p>
          <w:p w14:paraId="7D63170F">
            <w:pPr>
              <w:widowControl/>
              <w:jc w:val="center"/>
              <w:rPr>
                <w:rFonts w:hint="eastAsia" w:ascii="仿宋" w:hAnsi="宋体" w:eastAsia="仿宋" w:cs="宋体"/>
                <w:color w:val="auto"/>
                <w:sz w:val="24"/>
                <w:highlight w:val="none"/>
                <w:lang w:val="en-US" w:eastAsia="zh-CN"/>
              </w:rPr>
            </w:pPr>
            <w:r>
              <w:rPr>
                <w:rFonts w:hint="eastAsia" w:ascii="仿宋" w:hAnsi="宋体" w:eastAsia="仿宋" w:cs="宋体"/>
                <w:color w:val="auto"/>
                <w:sz w:val="24"/>
                <w:highlight w:val="none"/>
                <w:lang w:val="en-US" w:eastAsia="zh-CN"/>
              </w:rPr>
              <w:t>锋</w:t>
            </w:r>
          </w:p>
          <w:p w14:paraId="01B1CF1F">
            <w:pPr>
              <w:widowControl/>
              <w:jc w:val="center"/>
              <w:rPr>
                <w:rFonts w:hint="eastAsia" w:ascii="仿宋" w:hAnsi="宋体" w:eastAsia="仿宋" w:cs="宋体"/>
                <w:color w:val="auto"/>
                <w:sz w:val="24"/>
                <w:highlight w:val="none"/>
                <w:lang w:val="en-US" w:eastAsia="zh-CN"/>
              </w:rPr>
            </w:pPr>
            <w:r>
              <w:rPr>
                <w:rFonts w:hint="eastAsia" w:ascii="仿宋" w:hAnsi="宋体" w:eastAsia="仿宋" w:cs="宋体"/>
                <w:color w:val="auto"/>
                <w:sz w:val="24"/>
                <w:highlight w:val="none"/>
                <w:lang w:val="en-US" w:eastAsia="zh-CN"/>
              </w:rPr>
              <w:t>衣</w:t>
            </w:r>
          </w:p>
        </w:tc>
        <w:tc>
          <w:tcPr>
            <w:tcW w:w="1819" w:type="pct"/>
            <w:vAlign w:val="center"/>
          </w:tcPr>
          <w:p w14:paraId="0A82F3AD">
            <w:pPr>
              <w:jc w:val="center"/>
              <w:rPr>
                <w:rFonts w:hint="eastAsia" w:ascii="宋体" w:hAnsi="宋体" w:eastAsia="宋体" w:cs="宋体"/>
                <w:color w:val="auto"/>
                <w:sz w:val="21"/>
                <w:szCs w:val="24"/>
                <w:highlight w:val="none"/>
                <w:lang w:eastAsia="zh-CN"/>
              </w:rPr>
            </w:pPr>
            <w:r>
              <w:rPr>
                <w:rFonts w:hint="eastAsia" w:ascii="宋体" w:hAnsi="宋体" w:eastAsia="宋体" w:cs="宋体"/>
                <w:color w:val="auto"/>
                <w:sz w:val="21"/>
                <w:szCs w:val="24"/>
                <w:highlight w:val="none"/>
                <w:lang w:eastAsia="zh-CN"/>
              </w:rPr>
              <w:drawing>
                <wp:inline distT="0" distB="0" distL="114300" distR="114300">
                  <wp:extent cx="701040" cy="899795"/>
                  <wp:effectExtent l="0" t="0" r="3810" b="14605"/>
                  <wp:docPr id="10" name="图片 10" descr="冬装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冬装上"/>
                          <pic:cNvPicPr>
                            <a:picLocks noChangeAspect="1"/>
                          </pic:cNvPicPr>
                        </pic:nvPicPr>
                        <pic:blipFill>
                          <a:blip r:embed="rId8"/>
                          <a:stretch>
                            <a:fillRect/>
                          </a:stretch>
                        </pic:blipFill>
                        <pic:spPr>
                          <a:xfrm>
                            <a:off x="0" y="0"/>
                            <a:ext cx="701040" cy="899795"/>
                          </a:xfrm>
                          <a:prstGeom prst="rect">
                            <a:avLst/>
                          </a:prstGeom>
                        </pic:spPr>
                      </pic:pic>
                    </a:graphicData>
                  </a:graphic>
                </wp:inline>
              </w:drawing>
            </w:r>
          </w:p>
        </w:tc>
        <w:tc>
          <w:tcPr>
            <w:tcW w:w="2364" w:type="pct"/>
            <w:vAlign w:val="center"/>
          </w:tcPr>
          <w:p w14:paraId="2A09BB32">
            <w:pPr>
              <w:widowControl/>
              <w:jc w:val="left"/>
              <w:rPr>
                <w:rFonts w:hint="eastAsia" w:ascii="仿宋" w:hAnsi="宋体" w:eastAsia="仿宋" w:cs="宋体"/>
                <w:color w:val="auto"/>
                <w:sz w:val="24"/>
                <w:highlight w:val="none"/>
                <w:lang w:val="en-US" w:eastAsia="zh-CN"/>
              </w:rPr>
            </w:pPr>
            <w:r>
              <w:rPr>
                <w:rFonts w:hint="eastAsia" w:ascii="仿宋" w:hAnsi="宋体" w:eastAsia="仿宋" w:cs="宋体"/>
                <w:color w:val="auto"/>
                <w:sz w:val="24"/>
                <w:highlight w:val="none"/>
                <w:lang w:val="en-US" w:eastAsia="zh-CN"/>
              </w:rPr>
              <w:t>100%聚酯纤维摇粒绒可拆卸</w:t>
            </w:r>
          </w:p>
        </w:tc>
      </w:tr>
      <w:tr w14:paraId="231A2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jc w:val="center"/>
        </w:trPr>
        <w:tc>
          <w:tcPr>
            <w:tcW w:w="314" w:type="pct"/>
            <w:vMerge w:val="continue"/>
            <w:tcBorders/>
            <w:vAlign w:val="center"/>
          </w:tcPr>
          <w:p w14:paraId="2004ECA0">
            <w:pPr>
              <w:ind w:firstLine="482"/>
              <w:jc w:val="center"/>
              <w:rPr>
                <w:rFonts w:hint="eastAsia" w:ascii="仿宋" w:hAnsi="宋体" w:eastAsia="仿宋" w:cs="宋体"/>
                <w:color w:val="auto"/>
                <w:sz w:val="24"/>
                <w:highlight w:val="none"/>
              </w:rPr>
            </w:pPr>
          </w:p>
        </w:tc>
        <w:tc>
          <w:tcPr>
            <w:tcW w:w="501" w:type="pct"/>
            <w:vAlign w:val="center"/>
          </w:tcPr>
          <w:p w14:paraId="18BC466B">
            <w:pPr>
              <w:widowControl/>
              <w:jc w:val="center"/>
              <w:rPr>
                <w:rFonts w:hint="eastAsia" w:ascii="仿宋" w:hAnsi="宋体" w:eastAsia="仿宋" w:cs="宋体"/>
                <w:color w:val="auto"/>
                <w:sz w:val="24"/>
                <w:highlight w:val="none"/>
                <w:lang w:val="en-US" w:eastAsia="zh-CN"/>
              </w:rPr>
            </w:pPr>
            <w:r>
              <w:rPr>
                <w:rFonts w:hint="eastAsia" w:ascii="仿宋" w:hAnsi="宋体" w:eastAsia="仿宋" w:cs="宋体"/>
                <w:color w:val="auto"/>
                <w:sz w:val="24"/>
                <w:highlight w:val="none"/>
                <w:lang w:val="en-US" w:eastAsia="zh-CN"/>
              </w:rPr>
              <w:t>冬裤</w:t>
            </w:r>
          </w:p>
        </w:tc>
        <w:tc>
          <w:tcPr>
            <w:tcW w:w="1819" w:type="pct"/>
            <w:vAlign w:val="center"/>
          </w:tcPr>
          <w:p w14:paraId="61D2A27C">
            <w:pPr>
              <w:jc w:val="center"/>
              <w:rPr>
                <w:rFonts w:hint="eastAsia" w:ascii="宋体" w:hAnsi="宋体" w:eastAsia="宋体" w:cs="宋体"/>
                <w:color w:val="auto"/>
                <w:sz w:val="21"/>
                <w:szCs w:val="24"/>
                <w:highlight w:val="none"/>
                <w:lang w:eastAsia="zh-CN"/>
              </w:rPr>
            </w:pPr>
            <w:r>
              <w:rPr>
                <w:rFonts w:hint="eastAsia" w:ascii="宋体" w:hAnsi="宋体" w:eastAsia="宋体" w:cs="宋体"/>
                <w:color w:val="auto"/>
                <w:sz w:val="21"/>
                <w:szCs w:val="24"/>
                <w:highlight w:val="none"/>
                <w:lang w:eastAsia="zh-CN"/>
              </w:rPr>
              <w:drawing>
                <wp:inline distT="0" distB="0" distL="114300" distR="114300">
                  <wp:extent cx="414655" cy="899795"/>
                  <wp:effectExtent l="0" t="0" r="4445" b="14605"/>
                  <wp:docPr id="11" name="图片 11" descr="冬装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冬装下"/>
                          <pic:cNvPicPr>
                            <a:picLocks noChangeAspect="1"/>
                          </pic:cNvPicPr>
                        </pic:nvPicPr>
                        <pic:blipFill>
                          <a:blip r:embed="rId9"/>
                          <a:stretch>
                            <a:fillRect/>
                          </a:stretch>
                        </pic:blipFill>
                        <pic:spPr>
                          <a:xfrm>
                            <a:off x="0" y="0"/>
                            <a:ext cx="414655" cy="899795"/>
                          </a:xfrm>
                          <a:prstGeom prst="rect">
                            <a:avLst/>
                          </a:prstGeom>
                        </pic:spPr>
                      </pic:pic>
                    </a:graphicData>
                  </a:graphic>
                </wp:inline>
              </w:drawing>
            </w:r>
          </w:p>
        </w:tc>
        <w:tc>
          <w:tcPr>
            <w:tcW w:w="2364" w:type="pct"/>
            <w:vAlign w:val="center"/>
          </w:tcPr>
          <w:p w14:paraId="3D83D94A">
            <w:pPr>
              <w:widowControl/>
              <w:jc w:val="left"/>
              <w:rPr>
                <w:rFonts w:hint="eastAsia" w:ascii="仿宋" w:hAnsi="宋体" w:eastAsia="仿宋" w:cs="宋体"/>
                <w:color w:val="auto"/>
                <w:sz w:val="24"/>
                <w:highlight w:val="none"/>
                <w:lang w:val="en-US" w:eastAsia="zh-CN"/>
              </w:rPr>
            </w:pPr>
            <w:r>
              <w:rPr>
                <w:rFonts w:hint="eastAsia" w:ascii="仿宋" w:hAnsi="宋体" w:eastAsia="仿宋" w:cs="宋体"/>
                <w:color w:val="auto"/>
                <w:sz w:val="24"/>
                <w:highlight w:val="none"/>
                <w:lang w:val="en-US" w:eastAsia="zh-CN"/>
              </w:rPr>
              <w:t>机械弹92聚酯纤维 8氨纶</w:t>
            </w:r>
          </w:p>
        </w:tc>
      </w:tr>
      <w:tr w14:paraId="15A89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2" w:hRule="atLeast"/>
          <w:jc w:val="center"/>
        </w:trPr>
        <w:tc>
          <w:tcPr>
            <w:tcW w:w="314" w:type="pct"/>
            <w:vAlign w:val="center"/>
          </w:tcPr>
          <w:p w14:paraId="12109508">
            <w:pPr>
              <w:jc w:val="center"/>
              <w:rPr>
                <w:rFonts w:hint="eastAsia" w:ascii="仿宋" w:hAnsi="宋体" w:eastAsia="仿宋" w:cs="宋体"/>
                <w:color w:val="auto"/>
                <w:sz w:val="24"/>
                <w:highlight w:val="none"/>
              </w:rPr>
            </w:pPr>
            <w:r>
              <w:rPr>
                <w:rFonts w:hint="eastAsia" w:ascii="仿宋" w:hAnsi="宋体" w:eastAsia="仿宋" w:cs="宋体"/>
                <w:color w:val="auto"/>
                <w:sz w:val="24"/>
                <w:highlight w:val="none"/>
              </w:rPr>
              <w:t>校徽参考</w:t>
            </w:r>
          </w:p>
        </w:tc>
        <w:tc>
          <w:tcPr>
            <w:tcW w:w="4685" w:type="pct"/>
            <w:gridSpan w:val="3"/>
            <w:vAlign w:val="center"/>
          </w:tcPr>
          <w:p w14:paraId="2131FC4B">
            <w:pPr>
              <w:jc w:val="center"/>
              <w:rPr>
                <w:rFonts w:hint="eastAsia" w:ascii="仿宋" w:hAnsi="宋体" w:eastAsia="仿宋" w:cs="宋体"/>
                <w:color w:val="auto"/>
                <w:sz w:val="24"/>
                <w:highlight w:val="none"/>
                <w:lang w:eastAsia="zh-CN"/>
              </w:rPr>
            </w:pPr>
            <w:r>
              <w:rPr>
                <w:rFonts w:hint="eastAsia" w:ascii="仿宋" w:hAnsi="宋体" w:eastAsia="仿宋" w:cs="宋体"/>
                <w:color w:val="auto"/>
                <w:sz w:val="24"/>
                <w:highlight w:val="none"/>
                <w:lang w:eastAsia="zh-CN"/>
              </w:rPr>
              <w:drawing>
                <wp:inline distT="0" distB="0" distL="114300" distR="114300">
                  <wp:extent cx="1125220" cy="899795"/>
                  <wp:effectExtent l="0" t="0" r="17780" b="14605"/>
                  <wp:docPr id="12" name="图片 12" descr="IMG_4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4174"/>
                          <pic:cNvPicPr>
                            <a:picLocks noChangeAspect="1"/>
                          </pic:cNvPicPr>
                        </pic:nvPicPr>
                        <pic:blipFill>
                          <a:blip r:embed="rId10"/>
                          <a:stretch>
                            <a:fillRect/>
                          </a:stretch>
                        </pic:blipFill>
                        <pic:spPr>
                          <a:xfrm>
                            <a:off x="0" y="0"/>
                            <a:ext cx="1125220" cy="899795"/>
                          </a:xfrm>
                          <a:prstGeom prst="rect">
                            <a:avLst/>
                          </a:prstGeom>
                        </pic:spPr>
                      </pic:pic>
                    </a:graphicData>
                  </a:graphic>
                </wp:inline>
              </w:drawing>
            </w:r>
            <w:r>
              <w:rPr>
                <w:rFonts w:hint="eastAsia" w:ascii="仿宋" w:hAnsi="宋体" w:eastAsia="仿宋" w:cs="宋体"/>
                <w:color w:val="auto"/>
                <w:sz w:val="24"/>
                <w:highlight w:val="none"/>
                <w:lang w:eastAsia="zh-CN"/>
              </w:rPr>
              <w:drawing>
                <wp:inline distT="0" distB="0" distL="114300" distR="114300">
                  <wp:extent cx="843280" cy="990600"/>
                  <wp:effectExtent l="0" t="0" r="13970" b="0"/>
                  <wp:docPr id="13" name="图片 13" descr="校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校标"/>
                          <pic:cNvPicPr>
                            <a:picLocks noChangeAspect="1"/>
                          </pic:cNvPicPr>
                        </pic:nvPicPr>
                        <pic:blipFill>
                          <a:blip r:embed="rId11"/>
                          <a:stretch>
                            <a:fillRect/>
                          </a:stretch>
                        </pic:blipFill>
                        <pic:spPr>
                          <a:xfrm>
                            <a:off x="0" y="0"/>
                            <a:ext cx="843280" cy="990600"/>
                          </a:xfrm>
                          <a:prstGeom prst="rect">
                            <a:avLst/>
                          </a:prstGeom>
                        </pic:spPr>
                      </pic:pic>
                    </a:graphicData>
                  </a:graphic>
                </wp:inline>
              </w:drawing>
            </w:r>
          </w:p>
        </w:tc>
      </w:tr>
    </w:tbl>
    <w:p w14:paraId="5F7458A8">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（四）材质与安全标准</w:t>
      </w:r>
    </w:p>
    <w:p w14:paraId="0D7A00AC">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（1）安全质量规范</w:t>
      </w:r>
    </w:p>
    <w:p w14:paraId="1C787F95">
      <w:pPr>
        <w:ind w:firstLine="482"/>
        <w:jc w:val="left"/>
        <w:rPr>
          <w:rFonts w:ascii="仿宋" w:hAnsi="宋体" w:eastAsia="仿宋" w:cs="宋体"/>
          <w:color w:val="auto"/>
          <w:sz w:val="24"/>
          <w:highlight w:val="none"/>
        </w:rPr>
      </w:pPr>
      <w:r>
        <w:rPr>
          <w:rFonts w:ascii="仿宋" w:hAnsi="宋体" w:eastAsia="仿宋" w:cs="宋体"/>
          <w:color w:val="auto"/>
          <w:sz w:val="24"/>
          <w:highlight w:val="none"/>
        </w:rPr>
        <w:t>选用</w:t>
      </w:r>
      <w:r>
        <w:rPr>
          <w:rFonts w:hint="eastAsia" w:ascii="仿宋" w:hAnsi="宋体" w:eastAsia="仿宋" w:cs="宋体"/>
          <w:color w:val="auto"/>
          <w:sz w:val="24"/>
          <w:highlight w:val="none"/>
        </w:rPr>
        <w:t>的</w:t>
      </w:r>
      <w:r>
        <w:rPr>
          <w:rFonts w:ascii="仿宋" w:hAnsi="宋体" w:eastAsia="仿宋" w:cs="宋体"/>
          <w:color w:val="auto"/>
          <w:sz w:val="24"/>
          <w:highlight w:val="none"/>
        </w:rPr>
        <w:t>面料、辅料、配件</w:t>
      </w:r>
      <w:r>
        <w:rPr>
          <w:rFonts w:hint="eastAsia" w:ascii="仿宋" w:hAnsi="宋体" w:eastAsia="仿宋" w:cs="宋体"/>
          <w:color w:val="auto"/>
          <w:sz w:val="24"/>
          <w:highlight w:val="none"/>
        </w:rPr>
        <w:t>（</w:t>
      </w:r>
      <w:r>
        <w:rPr>
          <w:rFonts w:ascii="仿宋" w:hAnsi="宋体" w:eastAsia="仿宋" w:cs="宋体"/>
          <w:color w:val="auto"/>
          <w:sz w:val="24"/>
          <w:highlight w:val="none"/>
        </w:rPr>
        <w:t>料</w:t>
      </w:r>
      <w:r>
        <w:rPr>
          <w:rFonts w:hint="eastAsia" w:ascii="仿宋" w:hAnsi="宋体" w:eastAsia="仿宋" w:cs="宋体"/>
          <w:color w:val="auto"/>
          <w:sz w:val="24"/>
          <w:highlight w:val="none"/>
        </w:rPr>
        <w:t>）</w:t>
      </w:r>
      <w:r>
        <w:rPr>
          <w:rFonts w:ascii="仿宋" w:hAnsi="宋体" w:eastAsia="仿宋" w:cs="宋体"/>
          <w:color w:val="auto"/>
          <w:sz w:val="24"/>
          <w:highlight w:val="none"/>
        </w:rPr>
        <w:t>和制作工艺等</w:t>
      </w:r>
      <w:r>
        <w:rPr>
          <w:rFonts w:hint="eastAsia" w:ascii="仿宋" w:hAnsi="宋体" w:eastAsia="仿宋" w:cs="宋体"/>
          <w:color w:val="auto"/>
          <w:sz w:val="24"/>
          <w:highlight w:val="none"/>
        </w:rPr>
        <w:t>校服安全与质量应符合GB18401</w:t>
      </w:r>
      <w:r>
        <w:rPr>
          <w:rFonts w:ascii="仿宋" w:hAnsi="宋体" w:eastAsia="仿宋" w:cs="宋体"/>
          <w:color w:val="auto"/>
          <w:sz w:val="24"/>
          <w:highlight w:val="none"/>
        </w:rPr>
        <w:t>-2010</w:t>
      </w:r>
      <w:r>
        <w:rPr>
          <w:rFonts w:hint="eastAsia" w:ascii="仿宋" w:hAnsi="宋体" w:eastAsia="仿宋" w:cs="宋体"/>
          <w:color w:val="auto"/>
          <w:sz w:val="24"/>
          <w:highlight w:val="none"/>
        </w:rPr>
        <w:t>《国家纺织产品基本安全技术规范》、GB31701</w:t>
      </w:r>
      <w:r>
        <w:rPr>
          <w:rFonts w:ascii="仿宋" w:hAnsi="宋体" w:eastAsia="仿宋" w:cs="宋体"/>
          <w:color w:val="auto"/>
          <w:sz w:val="24"/>
          <w:highlight w:val="none"/>
        </w:rPr>
        <w:t>-2015</w:t>
      </w:r>
      <w:r>
        <w:rPr>
          <w:rFonts w:hint="eastAsia" w:ascii="仿宋" w:hAnsi="宋体" w:eastAsia="仿宋" w:cs="宋体"/>
          <w:color w:val="auto"/>
          <w:sz w:val="24"/>
          <w:highlight w:val="none"/>
        </w:rPr>
        <w:t>《婴幼儿及儿童纺织产品安全技术规范》、GB/T31888</w:t>
      </w:r>
      <w:r>
        <w:rPr>
          <w:rFonts w:ascii="仿宋" w:hAnsi="宋体" w:eastAsia="仿宋" w:cs="宋体"/>
          <w:color w:val="auto"/>
          <w:sz w:val="24"/>
          <w:highlight w:val="none"/>
        </w:rPr>
        <w:t>-2015</w:t>
      </w:r>
      <w:r>
        <w:rPr>
          <w:rFonts w:hint="eastAsia" w:ascii="仿宋" w:hAnsi="宋体" w:eastAsia="仿宋" w:cs="宋体"/>
          <w:color w:val="auto"/>
          <w:sz w:val="24"/>
          <w:highlight w:val="none"/>
        </w:rPr>
        <w:t>《中小学生校服》</w:t>
      </w:r>
      <w:r>
        <w:rPr>
          <w:rFonts w:ascii="仿宋" w:hAnsi="宋体" w:eastAsia="仿宋" w:cs="宋体"/>
          <w:color w:val="auto"/>
          <w:sz w:val="24"/>
          <w:highlight w:val="none"/>
        </w:rPr>
        <w:t>等国家标准</w:t>
      </w:r>
      <w:r>
        <w:rPr>
          <w:rFonts w:hint="eastAsia" w:ascii="仿宋" w:hAnsi="宋体" w:eastAsia="仿宋" w:cs="宋体"/>
          <w:color w:val="auto"/>
          <w:sz w:val="24"/>
          <w:highlight w:val="none"/>
        </w:rPr>
        <w:t>。</w:t>
      </w:r>
    </w:p>
    <w:p w14:paraId="55C33A57">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（2）成分要求</w:t>
      </w:r>
    </w:p>
    <w:p w14:paraId="3DA1F2D3">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面料应选择吸湿、透气、柔软、耐磨的环保材料。冬季校服应注重保暖，夏季校服应注重轻薄透气。</w:t>
      </w:r>
    </w:p>
    <w:p w14:paraId="08ED4C9E">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（3）辅料要求</w:t>
      </w:r>
    </w:p>
    <w:p w14:paraId="12A0F336">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缝线牢固，扣件、拉链质量可靠，多次洗涤后不易变形、褪色。</w:t>
      </w:r>
    </w:p>
    <w:p w14:paraId="439F1FBB">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拉链：无毒，不含镍、不含甲醛、不含偶氮；拉链布带染色均匀，无沾污，手感柔软；拉链链牙排列整齐，不得有缺牙坏牙；用国内知名品牌。</w:t>
      </w:r>
    </w:p>
    <w:p w14:paraId="4A911CDA">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橡筋：用国内知名品牌橡筋；无毒，不含甲醛，不含偶氮。</w:t>
      </w:r>
    </w:p>
    <w:p w14:paraId="3C0CC1D2">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（4）工艺要求</w:t>
      </w:r>
    </w:p>
    <w:p w14:paraId="50745AF9">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整套衣服缝制顺直，无线头、污渍，尺寸准确，整烫平整。</w:t>
      </w:r>
    </w:p>
    <w:p w14:paraId="1AD2D974">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上衣门襟拉链平直，位置对齐，无高低差异，左右均匀；上衣、裤子插袋点位置准确，袋唇长短宽窄一致，上衣罗纹与大身缝合均匀。</w:t>
      </w:r>
    </w:p>
    <w:p w14:paraId="25ECE633">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校徽：印制(或绣制)，校徽的图形、颜色、大小需按照学校要求为准。</w:t>
      </w:r>
    </w:p>
    <w:p w14:paraId="0C47E8B4">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（5）款式要求</w:t>
      </w:r>
    </w:p>
    <w:p w14:paraId="3DB70161">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校服具有传承性等特点，中标供应商应与学校对接，根据学校提供具体款式或者在学校要求二次设计、经学校确认后进行生产。款式简洁大方，体现学校文化元素；设计符合学生身体发育特点，便于运动；</w:t>
      </w:r>
      <w:r>
        <w:rPr>
          <w:rFonts w:hint="eastAsia" w:ascii="仿宋" w:hAnsi="宋体" w:eastAsia="仿宋" w:cs="宋体"/>
          <w:b/>
          <w:bCs/>
          <w:color w:val="auto"/>
          <w:sz w:val="24"/>
          <w:highlight w:val="none"/>
        </w:rPr>
        <w:t>须考虑反光条等安全设计</w:t>
      </w:r>
      <w:r>
        <w:rPr>
          <w:rFonts w:hint="eastAsia" w:ascii="仿宋" w:hAnsi="宋体" w:eastAsia="仿宋" w:cs="宋体"/>
          <w:color w:val="auto"/>
          <w:sz w:val="24"/>
          <w:highlight w:val="none"/>
        </w:rPr>
        <w:t>。</w:t>
      </w:r>
    </w:p>
    <w:p w14:paraId="30BCC4B9">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（五）尺码与适配性</w:t>
      </w:r>
    </w:p>
    <w:p w14:paraId="54D3C8EB">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1.尺码范围：覆盖学生各类体型，提供B110-B170</w:t>
      </w:r>
      <w:r>
        <w:rPr>
          <w:rFonts w:hint="eastAsia" w:ascii="仿宋" w:hAnsi="宋体" w:eastAsia="仿宋" w:cs="宋体"/>
          <w:color w:val="auto"/>
          <w:sz w:val="24"/>
          <w:highlight w:val="none"/>
          <w:lang w:val="en-US" w:eastAsia="zh-CN"/>
        </w:rPr>
        <w:t>七</w:t>
      </w:r>
      <w:r>
        <w:rPr>
          <w:rFonts w:hint="eastAsia" w:ascii="仿宋" w:hAnsi="宋体" w:eastAsia="仿宋" w:cs="宋体"/>
          <w:color w:val="auto"/>
          <w:sz w:val="24"/>
          <w:highlight w:val="none"/>
        </w:rPr>
        <w:t>个标准尺码，同时可根据学生身高、体重细分尺码区间（如11</w:t>
      </w:r>
      <w:r>
        <w:rPr>
          <w:rFonts w:ascii="仿宋" w:hAnsi="宋体" w:eastAsia="仿宋" w:cs="宋体"/>
          <w:color w:val="auto"/>
          <w:sz w:val="24"/>
          <w:highlight w:val="none"/>
        </w:rPr>
        <w:t>0</w:t>
      </w:r>
      <w:r>
        <w:rPr>
          <w:rFonts w:hint="eastAsia" w:ascii="仿宋" w:hAnsi="宋体" w:eastAsia="仿宋" w:cs="宋体"/>
          <w:color w:val="auto"/>
          <w:sz w:val="24"/>
          <w:highlight w:val="none"/>
        </w:rPr>
        <w:t>cm、120cm、130cm、140cm、150cm、16</w:t>
      </w:r>
      <w:r>
        <w:rPr>
          <w:rFonts w:ascii="仿宋" w:hAnsi="宋体" w:eastAsia="仿宋" w:cs="宋体"/>
          <w:color w:val="auto"/>
          <w:sz w:val="24"/>
          <w:highlight w:val="none"/>
        </w:rPr>
        <w:t>0</w:t>
      </w:r>
      <w:r>
        <w:rPr>
          <w:rFonts w:hint="eastAsia" w:ascii="仿宋" w:hAnsi="宋体" w:eastAsia="仿宋" w:cs="宋体"/>
          <w:color w:val="auto"/>
          <w:sz w:val="24"/>
          <w:highlight w:val="none"/>
        </w:rPr>
        <w:t>cm、17</w:t>
      </w:r>
      <w:r>
        <w:rPr>
          <w:rFonts w:ascii="仿宋" w:hAnsi="宋体" w:eastAsia="仿宋" w:cs="宋体"/>
          <w:color w:val="auto"/>
          <w:sz w:val="24"/>
          <w:highlight w:val="none"/>
        </w:rPr>
        <w:t>0</w:t>
      </w:r>
      <w:r>
        <w:rPr>
          <w:rFonts w:hint="eastAsia" w:ascii="仿宋" w:hAnsi="宋体" w:eastAsia="仿宋" w:cs="宋体"/>
          <w:color w:val="auto"/>
          <w:sz w:val="24"/>
          <w:highlight w:val="none"/>
        </w:rPr>
        <w:t>cm对应尺码），或按通用码（XS、S、M、L、XL、XXL）细分，并提供详细的尺码对照表（身高、胸围、腰围、裤长等），确保每位学生都能买到合身的校服。</w:t>
      </w:r>
    </w:p>
    <w:p w14:paraId="5BCFC5CC">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2.定制服务：针对肥胖、过瘦等特殊体型学生，提供专属定制选项，由家长提交学生详细身高、体重、三围等数据，供应商按需定制，保障特殊体型学生的穿着舒适度。</w:t>
      </w:r>
    </w:p>
    <w:p w14:paraId="4CE40890">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（六）包装及标识</w:t>
      </w:r>
    </w:p>
    <w:p w14:paraId="632953E7">
      <w:pPr>
        <w:ind w:firstLine="482"/>
        <w:jc w:val="left"/>
        <w:rPr>
          <w:rFonts w:ascii="仿宋" w:hAnsi="宋体" w:eastAsia="仿宋" w:cs="宋体"/>
          <w:b/>
          <w:bCs/>
          <w:color w:val="auto"/>
          <w:sz w:val="24"/>
          <w:highlight w:val="none"/>
        </w:rPr>
      </w:pPr>
      <w:r>
        <w:rPr>
          <w:rFonts w:hint="eastAsia" w:ascii="仿宋" w:hAnsi="宋体" w:eastAsia="仿宋" w:cs="宋体"/>
          <w:color w:val="auto"/>
          <w:sz w:val="24"/>
          <w:highlight w:val="none"/>
        </w:rPr>
        <w:t>1.包装要求：每件校服采用独立包装，夏季校服使用透明袋包装，春秋季、冬季校服使用透明袋包装，包装需牢固、防尘、防潮，避免运输过程中受损。包装标签需清晰注明校服尺码、种类（如“</w:t>
      </w:r>
      <w:r>
        <w:rPr>
          <w:rFonts w:hint="eastAsia" w:ascii="仿宋" w:hAnsi="宋体" w:eastAsia="仿宋" w:cs="宋体"/>
          <w:color w:val="auto"/>
          <w:sz w:val="24"/>
          <w:highlight w:val="none"/>
          <w:lang w:val="en-US" w:eastAsia="zh-CN"/>
        </w:rPr>
        <w:t>夏裤</w:t>
      </w:r>
      <w:r>
        <w:rPr>
          <w:rFonts w:hint="eastAsia" w:ascii="仿宋" w:hAnsi="宋体" w:eastAsia="仿宋" w:cs="宋体"/>
          <w:color w:val="auto"/>
          <w:sz w:val="24"/>
          <w:highlight w:val="none"/>
          <w:lang w:eastAsia="zh-CN"/>
        </w:rPr>
        <w:t>165/74B</w:t>
      </w:r>
      <w:r>
        <w:rPr>
          <w:rFonts w:hint="eastAsia" w:ascii="仿宋" w:hAnsi="宋体" w:eastAsia="仿宋" w:cs="宋体"/>
          <w:color w:val="auto"/>
          <w:sz w:val="24"/>
          <w:highlight w:val="none"/>
        </w:rPr>
        <w:t>”）</w:t>
      </w:r>
      <w:r>
        <w:rPr>
          <w:rFonts w:hint="eastAsia" w:ascii="仿宋" w:hAnsi="宋体" w:eastAsia="仿宋" w:cs="宋体"/>
          <w:b/>
          <w:bCs/>
          <w:color w:val="auto"/>
          <w:sz w:val="24"/>
          <w:highlight w:val="none"/>
        </w:rPr>
        <w:t>。</w:t>
      </w:r>
    </w:p>
    <w:p w14:paraId="4384ABB8">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2.</w:t>
      </w:r>
      <w:r>
        <w:rPr>
          <w:rFonts w:hint="eastAsia" w:ascii="仿宋" w:hAnsi="宋体" w:eastAsia="仿宋" w:cs="宋体"/>
          <w:color w:val="auto"/>
          <w:sz w:val="24"/>
          <w:highlight w:val="none"/>
          <w:lang w:eastAsia="ja-JP"/>
        </w:rPr>
        <w:t>标识</w:t>
      </w:r>
      <w:r>
        <w:rPr>
          <w:rFonts w:hint="eastAsia" w:ascii="仿宋" w:hAnsi="宋体" w:eastAsia="仿宋" w:cs="宋体"/>
          <w:color w:val="auto"/>
          <w:sz w:val="24"/>
          <w:highlight w:val="none"/>
        </w:rPr>
        <w:t>要求：</w:t>
      </w:r>
      <w:r>
        <w:rPr>
          <w:rFonts w:hint="eastAsia" w:ascii="仿宋" w:hAnsi="宋体" w:eastAsia="仿宋" w:cs="宋体"/>
          <w:color w:val="auto"/>
          <w:spacing w:val="-6"/>
          <w:sz w:val="24"/>
          <w:highlight w:val="none"/>
        </w:rPr>
        <w:t>校服</w:t>
      </w:r>
      <w:r>
        <w:rPr>
          <w:rFonts w:ascii="仿宋" w:hAnsi="宋体" w:eastAsia="仿宋" w:cs="宋体"/>
          <w:color w:val="auto"/>
          <w:spacing w:val="-6"/>
          <w:sz w:val="24"/>
          <w:highlight w:val="none"/>
        </w:rPr>
        <w:t>实行“明标识”制度</w:t>
      </w:r>
      <w:r>
        <w:rPr>
          <w:rFonts w:hint="eastAsia" w:ascii="仿宋" w:hAnsi="宋体" w:eastAsia="仿宋" w:cs="宋体"/>
          <w:color w:val="auto"/>
          <w:spacing w:val="-6"/>
          <w:sz w:val="24"/>
          <w:highlight w:val="none"/>
        </w:rPr>
        <w:t>，</w:t>
      </w:r>
      <w:r>
        <w:rPr>
          <w:rFonts w:ascii="仿宋" w:hAnsi="宋体" w:eastAsia="仿宋" w:cs="宋体"/>
          <w:color w:val="auto"/>
          <w:spacing w:val="-6"/>
          <w:sz w:val="24"/>
          <w:highlight w:val="none"/>
        </w:rPr>
        <w:t>具备</w:t>
      </w:r>
      <w:r>
        <w:rPr>
          <w:rFonts w:hint="eastAsia" w:ascii="仿宋" w:hAnsi="宋体" w:eastAsia="仿宋" w:cs="宋体"/>
          <w:color w:val="auto"/>
          <w:spacing w:val="-6"/>
          <w:sz w:val="24"/>
          <w:highlight w:val="none"/>
        </w:rPr>
        <w:t>成衣合格标识，符合国家质量标准，确保无毒、无害、舒适、耐用。</w:t>
      </w:r>
      <w:r>
        <w:rPr>
          <w:rFonts w:hint="eastAsia" w:ascii="仿宋" w:hAnsi="宋体" w:eastAsia="仿宋" w:cs="宋体"/>
          <w:color w:val="auto"/>
          <w:sz w:val="24"/>
          <w:highlight w:val="none"/>
          <w:lang w:eastAsia="ja-JP"/>
        </w:rPr>
        <w:t>吊牌、耐久性标签等使用说明标识须符合</w:t>
      </w:r>
      <w:r>
        <w:rPr>
          <w:rFonts w:hint="eastAsia" w:ascii="仿宋" w:hAnsi="宋体" w:eastAsia="仿宋" w:cs="宋体"/>
          <w:color w:val="auto"/>
          <w:sz w:val="24"/>
          <w:highlight w:val="none"/>
        </w:rPr>
        <w:t>‌GB/T 5296.4-2012《消费品使用说明 第4部分：纺织品和服装》要求，校服的标签（吊牌和水洗标）上必须包含以下信息：</w:t>
      </w:r>
    </w:p>
    <w:p w14:paraId="53BC93C6">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a.制造商名称和地址；</w:t>
      </w:r>
    </w:p>
    <w:p w14:paraId="047DFC48">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b.产品名称；</w:t>
      </w:r>
    </w:p>
    <w:p w14:paraId="70441877">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c.产品规格型号（耐久性）；</w:t>
      </w:r>
    </w:p>
    <w:p w14:paraId="7F6B83EA">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d.纤维成分及含量（耐久性）；</w:t>
      </w:r>
    </w:p>
    <w:p w14:paraId="5AB09D6B">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e.洗涤维护方法（耐久性）；</w:t>
      </w:r>
    </w:p>
    <w:p w14:paraId="449403FD">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f.产品标准编号；</w:t>
      </w:r>
    </w:p>
    <w:p w14:paraId="7D69CCE2">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g.基本安全技术要求类别。</w:t>
      </w:r>
    </w:p>
    <w:p w14:paraId="5EE60158">
      <w:pPr>
        <w:ind w:firstLine="482"/>
        <w:jc w:val="left"/>
        <w:rPr>
          <w:rFonts w:ascii="仿宋" w:hAnsi="宋体" w:eastAsia="仿宋" w:cs="宋体"/>
          <w:b/>
          <w:bCs/>
          <w:color w:val="auto"/>
          <w:sz w:val="24"/>
          <w:highlight w:val="none"/>
        </w:rPr>
      </w:pPr>
      <w:r>
        <w:rPr>
          <w:rFonts w:hint="eastAsia" w:ascii="仿宋" w:hAnsi="宋体" w:eastAsia="仿宋" w:cs="宋体"/>
          <w:color w:val="auto"/>
          <w:sz w:val="24"/>
          <w:highlight w:val="none"/>
        </w:rPr>
        <w:t>校服产品耐久性标签放于侧缝处，不允许在衣领处缝制任何标签。</w:t>
      </w:r>
    </w:p>
    <w:p w14:paraId="38CE87ED">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（七）预算与报价</w:t>
      </w:r>
    </w:p>
    <w:p w14:paraId="66416BB5">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1.预算范围：本次校服采购总价197060元（</w:t>
      </w:r>
      <w:r>
        <w:rPr>
          <w:rFonts w:hint="eastAsia" w:ascii="仿宋" w:hAnsi="宋体" w:eastAsia="仿宋" w:cs="宋体"/>
          <w:color w:val="auto"/>
          <w:sz w:val="24"/>
          <w:highlight w:val="none"/>
          <w:lang w:val="en-US" w:eastAsia="zh-CN"/>
        </w:rPr>
        <w:t>590</w:t>
      </w:r>
      <w:r>
        <w:rPr>
          <w:rFonts w:hint="eastAsia" w:ascii="仿宋" w:hAnsi="宋体" w:eastAsia="仿宋" w:cs="宋体"/>
          <w:color w:val="auto"/>
          <w:sz w:val="24"/>
          <w:highlight w:val="none"/>
        </w:rPr>
        <w:t>元/人×</w:t>
      </w:r>
      <w:r>
        <w:rPr>
          <w:rFonts w:hint="eastAsia" w:ascii="仿宋" w:hAnsi="宋体" w:eastAsia="仿宋" w:cs="宋体"/>
          <w:color w:val="auto"/>
          <w:sz w:val="24"/>
          <w:highlight w:val="none"/>
          <w:lang w:val="en-US" w:eastAsia="zh-CN"/>
        </w:rPr>
        <w:t>334</w:t>
      </w:r>
      <w:r>
        <w:rPr>
          <w:rFonts w:hint="eastAsia" w:ascii="仿宋" w:hAnsi="宋体" w:eastAsia="仿宋" w:cs="宋体"/>
          <w:color w:val="auto"/>
          <w:sz w:val="24"/>
          <w:highlight w:val="none"/>
        </w:rPr>
        <w:t>人），最终按实结算。</w:t>
      </w:r>
    </w:p>
    <w:p w14:paraId="76CDEC12">
      <w:pPr>
        <w:ind w:firstLine="482"/>
        <w:jc w:val="left"/>
        <w:rPr>
          <w:rFonts w:ascii="仿宋" w:hAnsi="宋体" w:eastAsia="仿宋" w:cs="宋体"/>
          <w:color w:val="auto"/>
          <w:sz w:val="24"/>
          <w:highlight w:val="none"/>
        </w:rPr>
      </w:pPr>
      <w:r>
        <w:rPr>
          <w:rFonts w:hint="eastAsia" w:ascii="仿宋" w:hAnsi="宋体" w:eastAsia="仿宋" w:cs="宋体"/>
          <w:color w:val="auto"/>
          <w:sz w:val="24"/>
          <w:highlight w:val="none"/>
        </w:rPr>
        <w:t>2.报价明细</w:t>
      </w:r>
      <w:r>
        <w:rPr>
          <w:rFonts w:hint="eastAsia" w:ascii="仿宋" w:hAnsi="宋体" w:eastAsia="仿宋" w:cs="宋体"/>
          <w:b/>
          <w:bCs/>
          <w:color w:val="auto"/>
          <w:sz w:val="24"/>
          <w:highlight w:val="none"/>
        </w:rPr>
        <w:t>（预估）</w:t>
      </w:r>
      <w:r>
        <w:rPr>
          <w:rFonts w:hint="eastAsia" w:ascii="仿宋" w:hAnsi="宋体" w:eastAsia="仿宋" w:cs="宋体"/>
          <w:color w:val="auto"/>
          <w:sz w:val="24"/>
          <w:highlight w:val="none"/>
        </w:rPr>
        <w:t>：</w:t>
      </w:r>
    </w:p>
    <w:tbl>
      <w:tblPr>
        <w:tblStyle w:val="9"/>
        <w:tblW w:w="83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
        <w:gridCol w:w="1425"/>
        <w:gridCol w:w="1454"/>
        <w:gridCol w:w="862"/>
        <w:gridCol w:w="1203"/>
        <w:gridCol w:w="1213"/>
        <w:gridCol w:w="1560"/>
      </w:tblGrid>
      <w:tr w14:paraId="790C7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94" w:type="dxa"/>
            <w:vAlign w:val="center"/>
          </w:tcPr>
          <w:p w14:paraId="3681645D">
            <w:pPr>
              <w:jc w:val="center"/>
              <w:rPr>
                <w:rFonts w:hint="eastAsia" w:asciiTheme="minorEastAsia" w:hAnsiTheme="minorEastAsia" w:cstheme="minorEastAsia"/>
                <w:bCs/>
                <w:color w:val="auto"/>
                <w:sz w:val="24"/>
                <w:highlight w:val="none"/>
              </w:rPr>
            </w:pPr>
            <w:r>
              <w:rPr>
                <w:rFonts w:hint="eastAsia" w:asciiTheme="minorEastAsia" w:hAnsiTheme="minorEastAsia" w:cstheme="minorEastAsia"/>
                <w:bCs/>
                <w:color w:val="auto"/>
                <w:sz w:val="24"/>
                <w:highlight w:val="none"/>
              </w:rPr>
              <w:t>序号</w:t>
            </w:r>
          </w:p>
        </w:tc>
        <w:tc>
          <w:tcPr>
            <w:tcW w:w="1425" w:type="dxa"/>
            <w:vAlign w:val="center"/>
          </w:tcPr>
          <w:p w14:paraId="1CF41F46">
            <w:pPr>
              <w:jc w:val="center"/>
              <w:rPr>
                <w:rFonts w:hint="eastAsia" w:asciiTheme="minorEastAsia" w:hAnsiTheme="minorEastAsia" w:cstheme="minorEastAsia"/>
                <w:bCs/>
                <w:color w:val="auto"/>
                <w:sz w:val="24"/>
                <w:highlight w:val="none"/>
              </w:rPr>
            </w:pPr>
            <w:r>
              <w:rPr>
                <w:rFonts w:hint="eastAsia" w:asciiTheme="minorEastAsia" w:hAnsiTheme="minorEastAsia" w:cstheme="minorEastAsia"/>
                <w:bCs/>
                <w:color w:val="auto"/>
                <w:sz w:val="24"/>
                <w:highlight w:val="none"/>
              </w:rPr>
              <w:t>名称</w:t>
            </w:r>
          </w:p>
        </w:tc>
        <w:tc>
          <w:tcPr>
            <w:tcW w:w="1454" w:type="dxa"/>
            <w:vAlign w:val="center"/>
          </w:tcPr>
          <w:p w14:paraId="5C6091F3">
            <w:pPr>
              <w:jc w:val="center"/>
              <w:rPr>
                <w:rFonts w:hint="eastAsia" w:asciiTheme="minorEastAsia" w:hAnsiTheme="minorEastAsia" w:cstheme="minorEastAsia"/>
                <w:bCs/>
                <w:color w:val="auto"/>
                <w:sz w:val="24"/>
                <w:highlight w:val="none"/>
              </w:rPr>
            </w:pPr>
            <w:r>
              <w:rPr>
                <w:rFonts w:hint="eastAsia" w:asciiTheme="minorEastAsia" w:hAnsiTheme="minorEastAsia" w:cstheme="minorEastAsia"/>
                <w:bCs/>
                <w:color w:val="auto"/>
                <w:sz w:val="24"/>
                <w:highlight w:val="none"/>
              </w:rPr>
              <w:t>产品名称</w:t>
            </w:r>
          </w:p>
        </w:tc>
        <w:tc>
          <w:tcPr>
            <w:tcW w:w="862" w:type="dxa"/>
            <w:vAlign w:val="center"/>
          </w:tcPr>
          <w:p w14:paraId="7FCC0917">
            <w:pPr>
              <w:jc w:val="center"/>
              <w:rPr>
                <w:rFonts w:hint="eastAsia" w:asciiTheme="minorEastAsia" w:hAnsiTheme="minorEastAsia" w:cstheme="minorEastAsia"/>
                <w:bCs/>
                <w:color w:val="auto"/>
                <w:sz w:val="24"/>
                <w:highlight w:val="none"/>
              </w:rPr>
            </w:pPr>
            <w:r>
              <w:rPr>
                <w:rFonts w:hint="eastAsia" w:asciiTheme="minorEastAsia" w:hAnsiTheme="minorEastAsia" w:cstheme="minorEastAsia"/>
                <w:bCs/>
                <w:color w:val="auto"/>
                <w:sz w:val="24"/>
                <w:highlight w:val="none"/>
              </w:rPr>
              <w:t>数量</w:t>
            </w:r>
          </w:p>
          <w:p w14:paraId="5185B42F">
            <w:pPr>
              <w:jc w:val="center"/>
              <w:rPr>
                <w:rFonts w:hint="eastAsia" w:asciiTheme="minorEastAsia" w:hAnsiTheme="minorEastAsia" w:cstheme="minorEastAsia"/>
                <w:bCs/>
                <w:color w:val="auto"/>
                <w:sz w:val="24"/>
                <w:highlight w:val="none"/>
              </w:rPr>
            </w:pPr>
            <w:r>
              <w:rPr>
                <w:rFonts w:hint="eastAsia" w:asciiTheme="minorEastAsia" w:hAnsiTheme="minorEastAsia" w:cstheme="minorEastAsia"/>
                <w:bCs/>
                <w:color w:val="auto"/>
                <w:sz w:val="24"/>
                <w:highlight w:val="none"/>
              </w:rPr>
              <w:t>（人）</w:t>
            </w:r>
          </w:p>
        </w:tc>
        <w:tc>
          <w:tcPr>
            <w:tcW w:w="1203" w:type="dxa"/>
            <w:vAlign w:val="center"/>
          </w:tcPr>
          <w:p w14:paraId="115E6098">
            <w:pPr>
              <w:jc w:val="center"/>
              <w:rPr>
                <w:rFonts w:hint="eastAsia" w:asciiTheme="minorEastAsia" w:hAnsiTheme="minorEastAsia" w:cstheme="minorEastAsia"/>
                <w:bCs/>
                <w:color w:val="auto"/>
                <w:sz w:val="24"/>
                <w:highlight w:val="none"/>
              </w:rPr>
            </w:pPr>
            <w:r>
              <w:rPr>
                <w:rFonts w:hint="eastAsia" w:asciiTheme="minorEastAsia" w:hAnsiTheme="minorEastAsia" w:cstheme="minorEastAsia"/>
                <w:b/>
                <w:color w:val="auto"/>
                <w:sz w:val="24"/>
                <w:highlight w:val="none"/>
              </w:rPr>
              <w:t>单价限价（元）</w:t>
            </w:r>
          </w:p>
        </w:tc>
        <w:tc>
          <w:tcPr>
            <w:tcW w:w="1213" w:type="dxa"/>
            <w:vAlign w:val="center"/>
          </w:tcPr>
          <w:p w14:paraId="6CAC61CF">
            <w:pPr>
              <w:jc w:val="center"/>
              <w:rPr>
                <w:rFonts w:hint="eastAsia" w:asciiTheme="minorEastAsia" w:hAnsiTheme="minorEastAsia" w:cstheme="minorEastAsia"/>
                <w:bCs/>
                <w:color w:val="auto"/>
                <w:sz w:val="24"/>
                <w:highlight w:val="none"/>
              </w:rPr>
            </w:pPr>
            <w:r>
              <w:rPr>
                <w:rFonts w:hint="eastAsia" w:asciiTheme="minorEastAsia" w:hAnsiTheme="minorEastAsia" w:cstheme="minorEastAsia"/>
                <w:bCs/>
                <w:color w:val="auto"/>
                <w:sz w:val="24"/>
                <w:highlight w:val="none"/>
              </w:rPr>
              <w:t>合计金额（元）</w:t>
            </w:r>
          </w:p>
        </w:tc>
        <w:tc>
          <w:tcPr>
            <w:tcW w:w="1560" w:type="dxa"/>
            <w:vAlign w:val="center"/>
          </w:tcPr>
          <w:p w14:paraId="2C31440D">
            <w:pPr>
              <w:jc w:val="center"/>
              <w:rPr>
                <w:rFonts w:hint="eastAsia" w:asciiTheme="minorEastAsia" w:hAnsiTheme="minorEastAsia" w:cstheme="minorEastAsia"/>
                <w:bCs/>
                <w:color w:val="auto"/>
                <w:sz w:val="24"/>
                <w:highlight w:val="none"/>
              </w:rPr>
            </w:pPr>
            <w:r>
              <w:rPr>
                <w:rFonts w:hint="eastAsia" w:asciiTheme="minorEastAsia" w:hAnsiTheme="minorEastAsia" w:cstheme="minorEastAsia"/>
                <w:bCs/>
                <w:color w:val="auto"/>
                <w:sz w:val="24"/>
                <w:highlight w:val="none"/>
              </w:rPr>
              <w:t>采购年级及学生数</w:t>
            </w:r>
          </w:p>
        </w:tc>
      </w:tr>
      <w:tr w14:paraId="21A29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594" w:type="dxa"/>
            <w:vMerge w:val="restart"/>
            <w:vAlign w:val="center"/>
          </w:tcPr>
          <w:p w14:paraId="6E70B435">
            <w:pPr>
              <w:widowControl/>
              <w:jc w:val="center"/>
              <w:rPr>
                <w:rFonts w:hint="eastAsia" w:ascii="仿宋" w:hAnsi="宋体" w:eastAsia="仿宋" w:cs="宋体"/>
                <w:color w:val="auto"/>
                <w:sz w:val="24"/>
                <w:highlight w:val="none"/>
              </w:rPr>
            </w:pPr>
            <w:r>
              <w:rPr>
                <w:rFonts w:hint="eastAsia" w:ascii="仿宋" w:hAnsi="宋体" w:eastAsia="仿宋" w:cs="宋体"/>
                <w:color w:val="auto"/>
                <w:sz w:val="24"/>
                <w:highlight w:val="none"/>
              </w:rPr>
              <w:t>1</w:t>
            </w:r>
          </w:p>
        </w:tc>
        <w:tc>
          <w:tcPr>
            <w:tcW w:w="1425" w:type="dxa"/>
            <w:vMerge w:val="restart"/>
            <w:vAlign w:val="center"/>
          </w:tcPr>
          <w:p w14:paraId="74BE4DF6">
            <w:pPr>
              <w:widowControl/>
              <w:jc w:val="center"/>
              <w:rPr>
                <w:rFonts w:hint="eastAsia" w:ascii="仿宋" w:hAnsi="宋体" w:eastAsia="仿宋" w:cs="宋体"/>
                <w:color w:val="auto"/>
                <w:sz w:val="24"/>
                <w:highlight w:val="none"/>
              </w:rPr>
            </w:pPr>
            <w:r>
              <w:rPr>
                <w:rFonts w:hint="eastAsia" w:ascii="仿宋" w:hAnsi="宋体" w:eastAsia="仿宋" w:cs="宋体"/>
                <w:color w:val="auto"/>
                <w:sz w:val="24"/>
                <w:highlight w:val="none"/>
              </w:rPr>
              <w:t>夏季套装</w:t>
            </w:r>
          </w:p>
          <w:p w14:paraId="43C1C82F">
            <w:pPr>
              <w:widowControl/>
              <w:jc w:val="center"/>
              <w:rPr>
                <w:rFonts w:hint="eastAsia" w:ascii="仿宋" w:hAnsi="宋体" w:eastAsia="仿宋" w:cs="宋体"/>
                <w:color w:val="auto"/>
                <w:sz w:val="24"/>
                <w:highlight w:val="none"/>
              </w:rPr>
            </w:pPr>
            <w:r>
              <w:rPr>
                <w:rFonts w:hint="eastAsia" w:ascii="仿宋" w:hAnsi="宋体" w:eastAsia="仿宋" w:cs="宋体"/>
                <w:color w:val="auto"/>
                <w:sz w:val="24"/>
                <w:highlight w:val="none"/>
              </w:rPr>
              <w:t>（含校徽）</w:t>
            </w:r>
          </w:p>
        </w:tc>
        <w:tc>
          <w:tcPr>
            <w:tcW w:w="1454" w:type="dxa"/>
            <w:vAlign w:val="center"/>
          </w:tcPr>
          <w:p w14:paraId="7C29899D">
            <w:pPr>
              <w:widowControl/>
              <w:jc w:val="center"/>
              <w:rPr>
                <w:rFonts w:hint="eastAsia" w:ascii="仿宋" w:hAnsi="宋体" w:eastAsia="仿宋" w:cs="宋体"/>
                <w:color w:val="auto"/>
                <w:sz w:val="24"/>
                <w:highlight w:val="none"/>
              </w:rPr>
            </w:pPr>
            <w:r>
              <w:rPr>
                <w:rFonts w:hint="eastAsia" w:ascii="仿宋" w:hAnsi="宋体" w:eastAsia="仿宋" w:cs="宋体"/>
                <w:color w:val="auto"/>
                <w:sz w:val="24"/>
                <w:highlight w:val="none"/>
              </w:rPr>
              <w:t>短袖T恤</w:t>
            </w:r>
          </w:p>
        </w:tc>
        <w:tc>
          <w:tcPr>
            <w:tcW w:w="862" w:type="dxa"/>
            <w:vAlign w:val="center"/>
          </w:tcPr>
          <w:p w14:paraId="6091445E">
            <w:pPr>
              <w:widowControl/>
              <w:jc w:val="center"/>
              <w:rPr>
                <w:rFonts w:hint="default" w:ascii="仿宋" w:hAnsi="宋体" w:eastAsia="仿宋" w:cs="宋体"/>
                <w:color w:val="auto"/>
                <w:sz w:val="24"/>
                <w:highlight w:val="none"/>
                <w:lang w:val="en-US" w:eastAsia="zh-CN"/>
              </w:rPr>
            </w:pPr>
            <w:r>
              <w:rPr>
                <w:rFonts w:hint="eastAsia" w:ascii="仿宋" w:hAnsi="宋体" w:eastAsia="仿宋" w:cs="宋体"/>
                <w:color w:val="auto"/>
                <w:sz w:val="24"/>
                <w:highlight w:val="none"/>
                <w:lang w:val="en-US" w:eastAsia="zh-CN"/>
              </w:rPr>
              <w:t>334</w:t>
            </w:r>
          </w:p>
        </w:tc>
        <w:tc>
          <w:tcPr>
            <w:tcW w:w="1203" w:type="dxa"/>
            <w:vAlign w:val="center"/>
          </w:tcPr>
          <w:p w14:paraId="3FF8BF90">
            <w:pPr>
              <w:widowControl/>
              <w:jc w:val="center"/>
              <w:rPr>
                <w:rFonts w:hint="default" w:ascii="仿宋" w:hAnsi="宋体" w:eastAsia="仿宋" w:cs="宋体"/>
                <w:color w:val="auto"/>
                <w:sz w:val="24"/>
                <w:highlight w:val="none"/>
                <w:lang w:val="en-US"/>
              </w:rPr>
            </w:pPr>
            <w:r>
              <w:rPr>
                <w:rFonts w:hint="eastAsia" w:ascii="仿宋" w:hAnsi="宋体" w:eastAsia="仿宋" w:cs="宋体"/>
                <w:color w:val="auto"/>
                <w:sz w:val="24"/>
                <w:highlight w:val="none"/>
                <w:lang w:val="en-US" w:eastAsia="zh-CN"/>
              </w:rPr>
              <w:t>60</w:t>
            </w:r>
          </w:p>
        </w:tc>
        <w:tc>
          <w:tcPr>
            <w:tcW w:w="1213" w:type="dxa"/>
            <w:vAlign w:val="center"/>
          </w:tcPr>
          <w:p w14:paraId="44D9C2FD">
            <w:pPr>
              <w:widowControl/>
              <w:jc w:val="center"/>
              <w:rPr>
                <w:rFonts w:hint="default" w:ascii="仿宋" w:hAnsi="宋体" w:eastAsia="仿宋" w:cs="宋体"/>
                <w:color w:val="auto"/>
                <w:sz w:val="24"/>
                <w:highlight w:val="none"/>
                <w:lang w:val="en-US" w:eastAsia="zh-CN"/>
              </w:rPr>
            </w:pPr>
            <w:r>
              <w:rPr>
                <w:rFonts w:hint="eastAsia" w:ascii="仿宋" w:hAnsi="宋体" w:eastAsia="仿宋" w:cs="宋体"/>
                <w:color w:val="auto"/>
                <w:sz w:val="24"/>
                <w:highlight w:val="none"/>
                <w:lang w:val="en-US" w:eastAsia="zh-CN"/>
              </w:rPr>
              <w:t>20040</w:t>
            </w:r>
          </w:p>
        </w:tc>
        <w:tc>
          <w:tcPr>
            <w:tcW w:w="1560" w:type="dxa"/>
            <w:vMerge w:val="restart"/>
            <w:vAlign w:val="center"/>
          </w:tcPr>
          <w:p w14:paraId="59DE03EB">
            <w:pPr>
              <w:widowControl/>
              <w:jc w:val="center"/>
              <w:rPr>
                <w:rFonts w:hint="eastAsia" w:ascii="仿宋" w:hAnsi="宋体" w:eastAsia="仿宋" w:cs="宋体"/>
                <w:color w:val="auto"/>
                <w:sz w:val="24"/>
                <w:highlight w:val="none"/>
              </w:rPr>
            </w:pPr>
            <w:r>
              <w:rPr>
                <w:rFonts w:hint="eastAsia" w:ascii="仿宋" w:hAnsi="宋体" w:eastAsia="仿宋" w:cs="宋体"/>
                <w:color w:val="auto"/>
                <w:sz w:val="24"/>
                <w:highlight w:val="none"/>
              </w:rPr>
              <w:t>一年级订购基数</w:t>
            </w:r>
            <w:r>
              <w:rPr>
                <w:rFonts w:hint="eastAsia" w:ascii="仿宋" w:hAnsi="宋体" w:eastAsia="仿宋" w:cs="宋体"/>
                <w:color w:val="auto"/>
                <w:sz w:val="24"/>
                <w:highlight w:val="none"/>
                <w:lang w:val="en-US" w:eastAsia="zh-CN"/>
              </w:rPr>
              <w:t>126</w:t>
            </w:r>
            <w:r>
              <w:rPr>
                <w:rFonts w:hint="eastAsia" w:ascii="仿宋" w:hAnsi="宋体" w:eastAsia="仿宋" w:cs="宋体"/>
                <w:color w:val="auto"/>
                <w:sz w:val="24"/>
                <w:highlight w:val="none"/>
              </w:rPr>
              <w:t>人，四年级订购基数</w:t>
            </w:r>
            <w:r>
              <w:rPr>
                <w:rFonts w:hint="eastAsia" w:ascii="仿宋" w:hAnsi="宋体" w:eastAsia="仿宋" w:cs="宋体"/>
                <w:color w:val="auto"/>
                <w:sz w:val="24"/>
                <w:highlight w:val="none"/>
                <w:lang w:val="en-US" w:eastAsia="zh-CN"/>
              </w:rPr>
              <w:t>208</w:t>
            </w:r>
            <w:r>
              <w:rPr>
                <w:rFonts w:hint="eastAsia" w:ascii="仿宋" w:hAnsi="宋体" w:eastAsia="仿宋" w:cs="宋体"/>
                <w:color w:val="auto"/>
                <w:sz w:val="24"/>
                <w:highlight w:val="none"/>
              </w:rPr>
              <w:t>人，家长可自愿选购，也可选</w:t>
            </w:r>
          </w:p>
          <w:p w14:paraId="1960622A">
            <w:pPr>
              <w:widowControl/>
              <w:jc w:val="center"/>
              <w:rPr>
                <w:rFonts w:hint="eastAsia" w:ascii="宋体" w:hAnsi="宋体" w:eastAsia="宋体" w:cs="宋体"/>
                <w:bCs/>
                <w:color w:val="auto"/>
                <w:sz w:val="24"/>
                <w:highlight w:val="none"/>
              </w:rPr>
            </w:pPr>
            <w:r>
              <w:rPr>
                <w:rFonts w:hint="eastAsia" w:ascii="仿宋" w:hAnsi="宋体" w:eastAsia="仿宋" w:cs="宋体"/>
                <w:color w:val="auto"/>
                <w:sz w:val="24"/>
                <w:highlight w:val="none"/>
              </w:rPr>
              <w:t>择全套或单件采购。</w:t>
            </w:r>
          </w:p>
        </w:tc>
      </w:tr>
      <w:tr w14:paraId="6AB7F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594" w:type="dxa"/>
            <w:vMerge w:val="continue"/>
            <w:vAlign w:val="center"/>
          </w:tcPr>
          <w:p w14:paraId="4795F324">
            <w:pPr>
              <w:widowControl/>
              <w:jc w:val="center"/>
              <w:rPr>
                <w:rFonts w:hint="eastAsia" w:ascii="仿宋" w:hAnsi="宋体" w:eastAsia="仿宋" w:cs="宋体"/>
                <w:color w:val="auto"/>
                <w:sz w:val="24"/>
                <w:highlight w:val="none"/>
              </w:rPr>
            </w:pPr>
          </w:p>
        </w:tc>
        <w:tc>
          <w:tcPr>
            <w:tcW w:w="1425" w:type="dxa"/>
            <w:vMerge w:val="continue"/>
            <w:vAlign w:val="center"/>
          </w:tcPr>
          <w:p w14:paraId="3ABFAFE8">
            <w:pPr>
              <w:widowControl/>
              <w:jc w:val="center"/>
              <w:rPr>
                <w:rFonts w:hint="eastAsia" w:ascii="仿宋" w:hAnsi="宋体" w:eastAsia="仿宋" w:cs="宋体"/>
                <w:color w:val="auto"/>
                <w:sz w:val="24"/>
                <w:highlight w:val="none"/>
              </w:rPr>
            </w:pPr>
          </w:p>
        </w:tc>
        <w:tc>
          <w:tcPr>
            <w:tcW w:w="1454" w:type="dxa"/>
            <w:vAlign w:val="center"/>
          </w:tcPr>
          <w:p w14:paraId="66CC1864">
            <w:pPr>
              <w:widowControl/>
              <w:jc w:val="center"/>
              <w:rPr>
                <w:rFonts w:hint="eastAsia" w:ascii="仿宋" w:hAnsi="宋体" w:eastAsia="仿宋" w:cs="宋体"/>
                <w:color w:val="auto"/>
                <w:sz w:val="24"/>
                <w:highlight w:val="none"/>
              </w:rPr>
            </w:pPr>
            <w:r>
              <w:rPr>
                <w:rFonts w:hint="eastAsia" w:ascii="仿宋" w:hAnsi="宋体" w:eastAsia="仿宋" w:cs="宋体"/>
                <w:color w:val="auto"/>
                <w:sz w:val="24"/>
                <w:highlight w:val="none"/>
                <w:lang w:val="en-US" w:eastAsia="zh-CN"/>
              </w:rPr>
              <w:t>夏裤</w:t>
            </w:r>
          </w:p>
        </w:tc>
        <w:tc>
          <w:tcPr>
            <w:tcW w:w="862" w:type="dxa"/>
            <w:vAlign w:val="center"/>
          </w:tcPr>
          <w:p w14:paraId="3ED0AE9D">
            <w:pPr>
              <w:widowControl/>
              <w:jc w:val="center"/>
              <w:rPr>
                <w:rFonts w:hint="default" w:ascii="仿宋" w:hAnsi="宋体" w:eastAsia="仿宋" w:cs="宋体"/>
                <w:color w:val="auto"/>
                <w:sz w:val="24"/>
                <w:highlight w:val="none"/>
                <w:lang w:val="en-US" w:eastAsia="zh-CN"/>
              </w:rPr>
            </w:pPr>
            <w:r>
              <w:rPr>
                <w:rFonts w:hint="eastAsia" w:ascii="仿宋" w:hAnsi="宋体" w:eastAsia="仿宋" w:cs="宋体"/>
                <w:color w:val="auto"/>
                <w:sz w:val="24"/>
                <w:highlight w:val="none"/>
                <w:lang w:val="en-US" w:eastAsia="zh-CN"/>
              </w:rPr>
              <w:t>334</w:t>
            </w:r>
          </w:p>
        </w:tc>
        <w:tc>
          <w:tcPr>
            <w:tcW w:w="1203" w:type="dxa"/>
            <w:vAlign w:val="center"/>
          </w:tcPr>
          <w:p w14:paraId="66C7814B">
            <w:pPr>
              <w:widowControl/>
              <w:jc w:val="center"/>
              <w:rPr>
                <w:rFonts w:hint="default" w:ascii="仿宋" w:hAnsi="宋体" w:eastAsia="仿宋" w:cs="宋体"/>
                <w:color w:val="auto"/>
                <w:sz w:val="24"/>
                <w:highlight w:val="none"/>
                <w:lang w:val="en-US"/>
              </w:rPr>
            </w:pPr>
            <w:r>
              <w:rPr>
                <w:rFonts w:hint="eastAsia" w:ascii="仿宋" w:hAnsi="宋体" w:eastAsia="仿宋" w:cs="宋体"/>
                <w:color w:val="auto"/>
                <w:sz w:val="24"/>
                <w:highlight w:val="none"/>
                <w:lang w:val="en-US" w:eastAsia="zh-CN"/>
              </w:rPr>
              <w:t>55</w:t>
            </w:r>
          </w:p>
        </w:tc>
        <w:tc>
          <w:tcPr>
            <w:tcW w:w="1213" w:type="dxa"/>
            <w:vAlign w:val="center"/>
          </w:tcPr>
          <w:p w14:paraId="0EB8064C">
            <w:pPr>
              <w:widowControl/>
              <w:jc w:val="center"/>
              <w:rPr>
                <w:rFonts w:hint="default" w:ascii="仿宋" w:hAnsi="宋体" w:eastAsia="仿宋" w:cs="宋体"/>
                <w:color w:val="auto"/>
                <w:sz w:val="24"/>
                <w:highlight w:val="none"/>
                <w:lang w:val="en-US" w:eastAsia="zh-CN"/>
              </w:rPr>
            </w:pPr>
            <w:r>
              <w:rPr>
                <w:rFonts w:hint="eastAsia" w:ascii="仿宋" w:hAnsi="宋体" w:eastAsia="仿宋" w:cs="宋体"/>
                <w:color w:val="auto"/>
                <w:sz w:val="24"/>
                <w:highlight w:val="none"/>
                <w:lang w:val="en-US" w:eastAsia="zh-CN"/>
              </w:rPr>
              <w:t>18370</w:t>
            </w:r>
          </w:p>
        </w:tc>
        <w:tc>
          <w:tcPr>
            <w:tcW w:w="1560" w:type="dxa"/>
            <w:vMerge w:val="continue"/>
            <w:vAlign w:val="center"/>
          </w:tcPr>
          <w:p w14:paraId="44D6423D">
            <w:pPr>
              <w:jc w:val="center"/>
              <w:rPr>
                <w:rFonts w:hint="eastAsia" w:ascii="宋体" w:hAnsi="宋体" w:eastAsia="宋体" w:cs="宋体"/>
                <w:bCs/>
                <w:color w:val="auto"/>
                <w:sz w:val="24"/>
                <w:highlight w:val="none"/>
              </w:rPr>
            </w:pPr>
          </w:p>
        </w:tc>
      </w:tr>
      <w:tr w14:paraId="698A4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94" w:type="dxa"/>
            <w:vMerge w:val="restart"/>
            <w:vAlign w:val="center"/>
          </w:tcPr>
          <w:p w14:paraId="2E08514E">
            <w:pPr>
              <w:widowControl/>
              <w:jc w:val="center"/>
              <w:rPr>
                <w:rFonts w:hint="eastAsia" w:ascii="仿宋" w:hAnsi="宋体" w:eastAsia="仿宋" w:cs="宋体"/>
                <w:color w:val="auto"/>
                <w:sz w:val="24"/>
                <w:highlight w:val="none"/>
              </w:rPr>
            </w:pPr>
            <w:r>
              <w:rPr>
                <w:rFonts w:hint="eastAsia" w:ascii="仿宋" w:hAnsi="宋体" w:eastAsia="仿宋" w:cs="宋体"/>
                <w:color w:val="auto"/>
                <w:sz w:val="24"/>
                <w:highlight w:val="none"/>
              </w:rPr>
              <w:t>2</w:t>
            </w:r>
          </w:p>
        </w:tc>
        <w:tc>
          <w:tcPr>
            <w:tcW w:w="1425" w:type="dxa"/>
            <w:vMerge w:val="restart"/>
            <w:vAlign w:val="center"/>
          </w:tcPr>
          <w:p w14:paraId="1023DD54">
            <w:pPr>
              <w:widowControl/>
              <w:jc w:val="center"/>
              <w:rPr>
                <w:rFonts w:hint="eastAsia" w:ascii="仿宋" w:hAnsi="宋体" w:eastAsia="仿宋" w:cs="宋体"/>
                <w:color w:val="auto"/>
                <w:sz w:val="24"/>
                <w:highlight w:val="none"/>
              </w:rPr>
            </w:pPr>
            <w:r>
              <w:rPr>
                <w:rFonts w:hint="eastAsia" w:ascii="仿宋" w:hAnsi="宋体" w:eastAsia="仿宋" w:cs="宋体"/>
                <w:color w:val="auto"/>
                <w:sz w:val="24"/>
                <w:highlight w:val="none"/>
              </w:rPr>
              <w:t>春秋套装</w:t>
            </w:r>
          </w:p>
          <w:p w14:paraId="4AEE97A3">
            <w:pPr>
              <w:widowControl/>
              <w:jc w:val="center"/>
              <w:rPr>
                <w:rFonts w:hint="eastAsia" w:ascii="仿宋" w:hAnsi="宋体" w:eastAsia="仿宋" w:cs="宋体"/>
                <w:color w:val="auto"/>
                <w:sz w:val="24"/>
                <w:highlight w:val="none"/>
              </w:rPr>
            </w:pPr>
            <w:r>
              <w:rPr>
                <w:rFonts w:hint="eastAsia" w:ascii="仿宋" w:hAnsi="宋体" w:eastAsia="仿宋" w:cs="宋体"/>
                <w:color w:val="auto"/>
                <w:sz w:val="24"/>
                <w:highlight w:val="none"/>
              </w:rPr>
              <w:t>（含校徽）</w:t>
            </w:r>
          </w:p>
        </w:tc>
        <w:tc>
          <w:tcPr>
            <w:tcW w:w="1454" w:type="dxa"/>
            <w:vAlign w:val="center"/>
          </w:tcPr>
          <w:p w14:paraId="3E3C23ED">
            <w:pPr>
              <w:widowControl/>
              <w:jc w:val="center"/>
              <w:rPr>
                <w:rFonts w:hint="eastAsia" w:ascii="仿宋" w:hAnsi="宋体" w:eastAsia="仿宋" w:cs="宋体"/>
                <w:color w:val="auto"/>
                <w:sz w:val="24"/>
                <w:highlight w:val="none"/>
              </w:rPr>
            </w:pPr>
            <w:r>
              <w:rPr>
                <w:rFonts w:hint="eastAsia" w:ascii="仿宋" w:hAnsi="宋体" w:eastAsia="仿宋" w:cs="宋体"/>
                <w:color w:val="auto"/>
                <w:sz w:val="24"/>
                <w:highlight w:val="none"/>
              </w:rPr>
              <w:t>运动上衣</w:t>
            </w:r>
          </w:p>
        </w:tc>
        <w:tc>
          <w:tcPr>
            <w:tcW w:w="862" w:type="dxa"/>
            <w:noWrap/>
            <w:vAlign w:val="center"/>
          </w:tcPr>
          <w:p w14:paraId="243B2187">
            <w:pPr>
              <w:widowControl/>
              <w:jc w:val="center"/>
              <w:rPr>
                <w:rFonts w:hint="default" w:ascii="仿宋" w:hAnsi="宋体" w:eastAsia="仿宋" w:cs="宋体"/>
                <w:color w:val="auto"/>
                <w:sz w:val="24"/>
                <w:highlight w:val="none"/>
                <w:lang w:val="en-US" w:eastAsia="zh-CN"/>
              </w:rPr>
            </w:pPr>
            <w:r>
              <w:rPr>
                <w:rFonts w:hint="eastAsia" w:ascii="仿宋" w:hAnsi="宋体" w:eastAsia="仿宋" w:cs="宋体"/>
                <w:color w:val="auto"/>
                <w:sz w:val="24"/>
                <w:highlight w:val="none"/>
                <w:lang w:val="en-US" w:eastAsia="zh-CN"/>
              </w:rPr>
              <w:t>334</w:t>
            </w:r>
          </w:p>
        </w:tc>
        <w:tc>
          <w:tcPr>
            <w:tcW w:w="1203" w:type="dxa"/>
            <w:noWrap/>
            <w:vAlign w:val="center"/>
          </w:tcPr>
          <w:p w14:paraId="0B81F723">
            <w:pPr>
              <w:widowControl/>
              <w:jc w:val="center"/>
              <w:rPr>
                <w:rFonts w:hint="default" w:ascii="仿宋" w:hAnsi="宋体" w:eastAsia="仿宋" w:cs="宋体"/>
                <w:color w:val="auto"/>
                <w:sz w:val="24"/>
                <w:highlight w:val="none"/>
                <w:lang w:val="en-US"/>
              </w:rPr>
            </w:pPr>
            <w:r>
              <w:rPr>
                <w:rFonts w:hint="eastAsia" w:ascii="仿宋" w:hAnsi="宋体" w:eastAsia="仿宋" w:cs="宋体"/>
                <w:color w:val="auto"/>
                <w:sz w:val="24"/>
                <w:highlight w:val="none"/>
                <w:lang w:val="en-US" w:eastAsia="zh-CN"/>
              </w:rPr>
              <w:t>100</w:t>
            </w:r>
          </w:p>
        </w:tc>
        <w:tc>
          <w:tcPr>
            <w:tcW w:w="1213" w:type="dxa"/>
            <w:noWrap/>
            <w:vAlign w:val="center"/>
          </w:tcPr>
          <w:p w14:paraId="13F2AAF2">
            <w:pPr>
              <w:widowControl/>
              <w:jc w:val="center"/>
              <w:rPr>
                <w:rFonts w:hint="default" w:ascii="仿宋" w:hAnsi="宋体" w:eastAsia="仿宋" w:cs="宋体"/>
                <w:color w:val="auto"/>
                <w:sz w:val="24"/>
                <w:highlight w:val="none"/>
                <w:lang w:val="en-US" w:eastAsia="zh-CN"/>
              </w:rPr>
            </w:pPr>
            <w:r>
              <w:rPr>
                <w:rFonts w:hint="eastAsia" w:ascii="仿宋" w:hAnsi="宋体" w:eastAsia="仿宋" w:cs="宋体"/>
                <w:color w:val="auto"/>
                <w:sz w:val="24"/>
                <w:highlight w:val="none"/>
                <w:lang w:val="en-US" w:eastAsia="zh-CN"/>
              </w:rPr>
              <w:t>33400</w:t>
            </w:r>
          </w:p>
        </w:tc>
        <w:tc>
          <w:tcPr>
            <w:tcW w:w="1560" w:type="dxa"/>
            <w:vMerge w:val="continue"/>
            <w:noWrap/>
            <w:vAlign w:val="center"/>
          </w:tcPr>
          <w:p w14:paraId="5F94C65A">
            <w:pPr>
              <w:jc w:val="center"/>
              <w:rPr>
                <w:rFonts w:hint="eastAsia" w:ascii="宋体" w:hAnsi="宋体" w:eastAsia="宋体" w:cs="宋体"/>
                <w:bCs/>
                <w:color w:val="auto"/>
                <w:sz w:val="24"/>
                <w:highlight w:val="none"/>
              </w:rPr>
            </w:pPr>
          </w:p>
        </w:tc>
      </w:tr>
      <w:tr w14:paraId="72116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94" w:type="dxa"/>
            <w:vMerge w:val="continue"/>
            <w:vAlign w:val="center"/>
          </w:tcPr>
          <w:p w14:paraId="79AA7F79">
            <w:pPr>
              <w:widowControl/>
              <w:jc w:val="center"/>
              <w:rPr>
                <w:rFonts w:hint="eastAsia" w:ascii="仿宋" w:hAnsi="宋体" w:eastAsia="仿宋" w:cs="宋体"/>
                <w:color w:val="auto"/>
                <w:sz w:val="24"/>
                <w:highlight w:val="none"/>
              </w:rPr>
            </w:pPr>
          </w:p>
        </w:tc>
        <w:tc>
          <w:tcPr>
            <w:tcW w:w="1425" w:type="dxa"/>
            <w:vMerge w:val="continue"/>
            <w:vAlign w:val="center"/>
          </w:tcPr>
          <w:p w14:paraId="1CE92DA2">
            <w:pPr>
              <w:widowControl/>
              <w:jc w:val="center"/>
              <w:rPr>
                <w:rFonts w:hint="eastAsia" w:ascii="仿宋" w:hAnsi="宋体" w:eastAsia="仿宋" w:cs="宋体"/>
                <w:color w:val="auto"/>
                <w:sz w:val="24"/>
                <w:highlight w:val="none"/>
              </w:rPr>
            </w:pPr>
          </w:p>
        </w:tc>
        <w:tc>
          <w:tcPr>
            <w:tcW w:w="1454" w:type="dxa"/>
            <w:vAlign w:val="center"/>
          </w:tcPr>
          <w:p w14:paraId="38887040">
            <w:pPr>
              <w:widowControl/>
              <w:jc w:val="center"/>
              <w:rPr>
                <w:rFonts w:hint="eastAsia" w:ascii="仿宋" w:hAnsi="宋体" w:eastAsia="仿宋" w:cs="宋体"/>
                <w:color w:val="auto"/>
                <w:sz w:val="24"/>
                <w:highlight w:val="none"/>
              </w:rPr>
            </w:pPr>
            <w:r>
              <w:rPr>
                <w:rFonts w:hint="eastAsia" w:ascii="仿宋" w:hAnsi="宋体" w:eastAsia="仿宋" w:cs="宋体"/>
                <w:color w:val="auto"/>
                <w:sz w:val="24"/>
                <w:highlight w:val="none"/>
              </w:rPr>
              <w:t>运动</w:t>
            </w:r>
            <w:r>
              <w:rPr>
                <w:rFonts w:hint="eastAsia" w:ascii="仿宋" w:hAnsi="宋体" w:eastAsia="仿宋" w:cs="宋体"/>
                <w:color w:val="auto"/>
                <w:sz w:val="24"/>
                <w:highlight w:val="none"/>
                <w:lang w:val="en-US" w:eastAsia="zh-CN"/>
              </w:rPr>
              <w:t>长</w:t>
            </w:r>
            <w:r>
              <w:rPr>
                <w:rFonts w:hint="eastAsia" w:ascii="仿宋" w:hAnsi="宋体" w:eastAsia="仿宋" w:cs="宋体"/>
                <w:color w:val="auto"/>
                <w:sz w:val="24"/>
                <w:highlight w:val="none"/>
              </w:rPr>
              <w:t>裤</w:t>
            </w:r>
          </w:p>
        </w:tc>
        <w:tc>
          <w:tcPr>
            <w:tcW w:w="862" w:type="dxa"/>
            <w:noWrap/>
            <w:vAlign w:val="center"/>
          </w:tcPr>
          <w:p w14:paraId="65471D44">
            <w:pPr>
              <w:widowControl/>
              <w:jc w:val="center"/>
              <w:rPr>
                <w:rFonts w:hint="default" w:ascii="仿宋" w:hAnsi="宋体" w:eastAsia="仿宋" w:cs="宋体"/>
                <w:color w:val="auto"/>
                <w:sz w:val="24"/>
                <w:highlight w:val="none"/>
                <w:lang w:val="en-US" w:eastAsia="zh-CN"/>
              </w:rPr>
            </w:pPr>
            <w:r>
              <w:rPr>
                <w:rFonts w:hint="eastAsia" w:ascii="仿宋" w:hAnsi="宋体" w:eastAsia="仿宋" w:cs="宋体"/>
                <w:color w:val="auto"/>
                <w:sz w:val="24"/>
                <w:highlight w:val="none"/>
                <w:lang w:val="en-US" w:eastAsia="zh-CN"/>
              </w:rPr>
              <w:t>334</w:t>
            </w:r>
          </w:p>
        </w:tc>
        <w:tc>
          <w:tcPr>
            <w:tcW w:w="1203" w:type="dxa"/>
            <w:noWrap/>
            <w:vAlign w:val="center"/>
          </w:tcPr>
          <w:p w14:paraId="743AA79F">
            <w:pPr>
              <w:widowControl/>
              <w:jc w:val="center"/>
              <w:rPr>
                <w:rFonts w:hint="default" w:ascii="仿宋" w:hAnsi="宋体" w:eastAsia="仿宋" w:cs="宋体"/>
                <w:color w:val="auto"/>
                <w:sz w:val="24"/>
                <w:highlight w:val="none"/>
                <w:lang w:val="en-US"/>
              </w:rPr>
            </w:pPr>
            <w:r>
              <w:rPr>
                <w:rFonts w:hint="eastAsia" w:ascii="仿宋" w:hAnsi="宋体" w:eastAsia="仿宋" w:cs="宋体"/>
                <w:color w:val="auto"/>
                <w:sz w:val="24"/>
                <w:highlight w:val="none"/>
                <w:lang w:val="en-US" w:eastAsia="zh-CN"/>
              </w:rPr>
              <w:t>85</w:t>
            </w:r>
          </w:p>
        </w:tc>
        <w:tc>
          <w:tcPr>
            <w:tcW w:w="1213" w:type="dxa"/>
            <w:noWrap/>
            <w:vAlign w:val="center"/>
          </w:tcPr>
          <w:p w14:paraId="093D6A83">
            <w:pPr>
              <w:widowControl/>
              <w:jc w:val="center"/>
              <w:rPr>
                <w:rFonts w:hint="default" w:ascii="仿宋" w:hAnsi="宋体" w:eastAsia="仿宋" w:cs="宋体"/>
                <w:color w:val="auto"/>
                <w:sz w:val="24"/>
                <w:highlight w:val="none"/>
                <w:lang w:val="en-US" w:eastAsia="zh-CN"/>
              </w:rPr>
            </w:pPr>
            <w:r>
              <w:rPr>
                <w:rFonts w:hint="eastAsia" w:ascii="仿宋" w:hAnsi="宋体" w:eastAsia="仿宋" w:cs="宋体"/>
                <w:color w:val="auto"/>
                <w:sz w:val="24"/>
                <w:highlight w:val="none"/>
                <w:lang w:val="en-US" w:eastAsia="zh-CN"/>
              </w:rPr>
              <w:t>28390</w:t>
            </w:r>
          </w:p>
        </w:tc>
        <w:tc>
          <w:tcPr>
            <w:tcW w:w="1560" w:type="dxa"/>
            <w:vMerge w:val="continue"/>
            <w:noWrap/>
            <w:vAlign w:val="center"/>
          </w:tcPr>
          <w:p w14:paraId="142BDEDC">
            <w:pPr>
              <w:jc w:val="center"/>
              <w:rPr>
                <w:rFonts w:hint="eastAsia" w:ascii="宋体" w:hAnsi="宋体" w:eastAsia="宋体" w:cs="宋体"/>
                <w:bCs/>
                <w:color w:val="auto"/>
                <w:sz w:val="24"/>
                <w:highlight w:val="none"/>
              </w:rPr>
            </w:pPr>
          </w:p>
        </w:tc>
      </w:tr>
      <w:tr w14:paraId="26615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94" w:type="dxa"/>
            <w:vMerge w:val="restart"/>
            <w:vAlign w:val="center"/>
          </w:tcPr>
          <w:p w14:paraId="04563A01">
            <w:pPr>
              <w:widowControl/>
              <w:jc w:val="center"/>
              <w:rPr>
                <w:rFonts w:hint="eastAsia" w:ascii="仿宋" w:hAnsi="宋体" w:eastAsia="仿宋" w:cs="宋体"/>
                <w:color w:val="auto"/>
                <w:sz w:val="24"/>
                <w:highlight w:val="none"/>
                <w:lang w:val="en-US" w:eastAsia="zh-CN"/>
              </w:rPr>
            </w:pPr>
            <w:r>
              <w:rPr>
                <w:rFonts w:hint="eastAsia" w:ascii="仿宋" w:hAnsi="宋体" w:eastAsia="仿宋" w:cs="宋体"/>
                <w:color w:val="auto"/>
                <w:sz w:val="24"/>
                <w:highlight w:val="none"/>
                <w:lang w:val="en-US" w:eastAsia="zh-CN"/>
              </w:rPr>
              <w:t>3</w:t>
            </w:r>
          </w:p>
        </w:tc>
        <w:tc>
          <w:tcPr>
            <w:tcW w:w="1425" w:type="dxa"/>
            <w:vMerge w:val="restart"/>
            <w:vAlign w:val="center"/>
          </w:tcPr>
          <w:p w14:paraId="44E17EA1">
            <w:pPr>
              <w:widowControl/>
              <w:jc w:val="center"/>
              <w:rPr>
                <w:rFonts w:hint="eastAsia" w:ascii="仿宋" w:hAnsi="宋体" w:eastAsia="仿宋" w:cs="宋体"/>
                <w:color w:val="auto"/>
                <w:sz w:val="24"/>
                <w:highlight w:val="none"/>
              </w:rPr>
            </w:pPr>
            <w:r>
              <w:rPr>
                <w:rFonts w:hint="eastAsia" w:ascii="仿宋" w:hAnsi="宋体" w:eastAsia="仿宋" w:cs="宋体"/>
                <w:color w:val="auto"/>
                <w:sz w:val="24"/>
                <w:highlight w:val="none"/>
                <w:lang w:val="en-US" w:eastAsia="zh-CN"/>
              </w:rPr>
              <w:t>冬季</w:t>
            </w:r>
            <w:r>
              <w:rPr>
                <w:rFonts w:hint="eastAsia" w:ascii="仿宋" w:hAnsi="宋体" w:eastAsia="仿宋" w:cs="宋体"/>
                <w:color w:val="auto"/>
                <w:sz w:val="24"/>
                <w:highlight w:val="none"/>
              </w:rPr>
              <w:t>套装</w:t>
            </w:r>
          </w:p>
          <w:p w14:paraId="19F5ECCC">
            <w:pPr>
              <w:widowControl/>
              <w:jc w:val="center"/>
              <w:rPr>
                <w:rFonts w:hint="eastAsia" w:ascii="仿宋" w:hAnsi="宋体" w:eastAsia="仿宋" w:cs="宋体"/>
                <w:color w:val="auto"/>
                <w:sz w:val="24"/>
                <w:highlight w:val="none"/>
              </w:rPr>
            </w:pPr>
            <w:r>
              <w:rPr>
                <w:rFonts w:hint="eastAsia" w:ascii="仿宋" w:hAnsi="宋体" w:eastAsia="仿宋" w:cs="宋体"/>
                <w:color w:val="auto"/>
                <w:sz w:val="24"/>
                <w:highlight w:val="none"/>
              </w:rPr>
              <w:t>（含校徽）</w:t>
            </w:r>
          </w:p>
        </w:tc>
        <w:tc>
          <w:tcPr>
            <w:tcW w:w="1454" w:type="dxa"/>
            <w:vAlign w:val="center"/>
          </w:tcPr>
          <w:p w14:paraId="6316174D">
            <w:pPr>
              <w:widowControl/>
              <w:jc w:val="center"/>
              <w:rPr>
                <w:rFonts w:hint="eastAsia" w:ascii="仿宋" w:hAnsi="宋体" w:eastAsia="仿宋" w:cs="宋体"/>
                <w:color w:val="auto"/>
                <w:sz w:val="24"/>
                <w:highlight w:val="none"/>
                <w:lang w:val="en-US" w:eastAsia="zh-CN"/>
              </w:rPr>
            </w:pPr>
            <w:r>
              <w:rPr>
                <w:rFonts w:hint="eastAsia" w:ascii="仿宋" w:hAnsi="宋体" w:eastAsia="仿宋" w:cs="宋体"/>
                <w:color w:val="auto"/>
                <w:sz w:val="24"/>
                <w:highlight w:val="none"/>
                <w:lang w:val="en-US" w:eastAsia="zh-CN"/>
              </w:rPr>
              <w:t>冲锋衣</w:t>
            </w:r>
          </w:p>
        </w:tc>
        <w:tc>
          <w:tcPr>
            <w:tcW w:w="862" w:type="dxa"/>
            <w:noWrap/>
            <w:vAlign w:val="center"/>
          </w:tcPr>
          <w:p w14:paraId="7D084C00">
            <w:pPr>
              <w:widowControl/>
              <w:jc w:val="center"/>
              <w:rPr>
                <w:rFonts w:hint="default" w:ascii="仿宋" w:hAnsi="宋体" w:eastAsia="仿宋" w:cs="宋体"/>
                <w:color w:val="auto"/>
                <w:sz w:val="24"/>
                <w:highlight w:val="none"/>
                <w:lang w:val="en-US" w:eastAsia="zh-CN"/>
              </w:rPr>
            </w:pPr>
            <w:r>
              <w:rPr>
                <w:rFonts w:hint="eastAsia" w:ascii="仿宋" w:hAnsi="宋体" w:eastAsia="仿宋" w:cs="宋体"/>
                <w:color w:val="auto"/>
                <w:sz w:val="24"/>
                <w:highlight w:val="none"/>
                <w:lang w:val="en-US" w:eastAsia="zh-CN"/>
              </w:rPr>
              <w:t>334</w:t>
            </w:r>
          </w:p>
        </w:tc>
        <w:tc>
          <w:tcPr>
            <w:tcW w:w="1203" w:type="dxa"/>
            <w:noWrap/>
            <w:vAlign w:val="center"/>
          </w:tcPr>
          <w:p w14:paraId="20BA67CE">
            <w:pPr>
              <w:widowControl/>
              <w:jc w:val="center"/>
              <w:rPr>
                <w:rFonts w:hint="default" w:ascii="仿宋" w:hAnsi="宋体" w:eastAsia="仿宋" w:cs="宋体"/>
                <w:color w:val="auto"/>
                <w:sz w:val="24"/>
                <w:highlight w:val="none"/>
                <w:lang w:val="en-US" w:eastAsia="zh-CN"/>
              </w:rPr>
            </w:pPr>
            <w:r>
              <w:rPr>
                <w:rFonts w:hint="eastAsia" w:ascii="仿宋" w:hAnsi="宋体" w:eastAsia="仿宋" w:cs="宋体"/>
                <w:color w:val="auto"/>
                <w:sz w:val="24"/>
                <w:highlight w:val="none"/>
                <w:lang w:val="en-US" w:eastAsia="zh-CN"/>
              </w:rPr>
              <w:t>170</w:t>
            </w:r>
          </w:p>
        </w:tc>
        <w:tc>
          <w:tcPr>
            <w:tcW w:w="1213" w:type="dxa"/>
            <w:noWrap/>
            <w:vAlign w:val="center"/>
          </w:tcPr>
          <w:p w14:paraId="4B8D314F">
            <w:pPr>
              <w:widowControl/>
              <w:jc w:val="center"/>
              <w:rPr>
                <w:rFonts w:hint="default" w:ascii="仿宋" w:hAnsi="宋体" w:eastAsia="仿宋" w:cs="宋体"/>
                <w:color w:val="auto"/>
                <w:sz w:val="24"/>
                <w:highlight w:val="none"/>
                <w:lang w:val="en-US" w:eastAsia="zh-CN"/>
              </w:rPr>
            </w:pPr>
            <w:r>
              <w:rPr>
                <w:rFonts w:hint="eastAsia" w:ascii="仿宋" w:hAnsi="宋体" w:eastAsia="仿宋" w:cs="宋体"/>
                <w:color w:val="auto"/>
                <w:sz w:val="24"/>
                <w:highlight w:val="none"/>
                <w:lang w:val="en-US" w:eastAsia="zh-CN"/>
              </w:rPr>
              <w:t>56780</w:t>
            </w:r>
          </w:p>
        </w:tc>
        <w:tc>
          <w:tcPr>
            <w:tcW w:w="1560" w:type="dxa"/>
            <w:vMerge w:val="continue"/>
            <w:noWrap/>
            <w:vAlign w:val="center"/>
          </w:tcPr>
          <w:p w14:paraId="4D5640E8">
            <w:pPr>
              <w:jc w:val="center"/>
              <w:rPr>
                <w:rFonts w:hint="eastAsia" w:ascii="宋体" w:hAnsi="宋体" w:eastAsia="宋体" w:cs="宋体"/>
                <w:bCs/>
                <w:color w:val="auto"/>
                <w:sz w:val="24"/>
                <w:highlight w:val="none"/>
              </w:rPr>
            </w:pPr>
          </w:p>
        </w:tc>
      </w:tr>
      <w:tr w14:paraId="044C8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94" w:type="dxa"/>
            <w:vMerge w:val="continue"/>
            <w:tcBorders/>
            <w:vAlign w:val="center"/>
          </w:tcPr>
          <w:p w14:paraId="7184B307">
            <w:pPr>
              <w:widowControl/>
              <w:jc w:val="center"/>
              <w:rPr>
                <w:rFonts w:hint="eastAsia" w:ascii="仿宋" w:hAnsi="宋体" w:eastAsia="仿宋" w:cs="宋体"/>
                <w:color w:val="auto"/>
                <w:sz w:val="24"/>
                <w:highlight w:val="none"/>
              </w:rPr>
            </w:pPr>
          </w:p>
        </w:tc>
        <w:tc>
          <w:tcPr>
            <w:tcW w:w="1425" w:type="dxa"/>
            <w:vMerge w:val="continue"/>
            <w:tcBorders/>
            <w:vAlign w:val="center"/>
          </w:tcPr>
          <w:p w14:paraId="3377CC99">
            <w:pPr>
              <w:widowControl/>
              <w:jc w:val="center"/>
              <w:rPr>
                <w:rFonts w:hint="eastAsia" w:ascii="仿宋" w:hAnsi="宋体" w:eastAsia="仿宋" w:cs="宋体"/>
                <w:color w:val="auto"/>
                <w:sz w:val="24"/>
                <w:highlight w:val="none"/>
              </w:rPr>
            </w:pPr>
          </w:p>
        </w:tc>
        <w:tc>
          <w:tcPr>
            <w:tcW w:w="1454" w:type="dxa"/>
            <w:vAlign w:val="center"/>
          </w:tcPr>
          <w:p w14:paraId="38DAA507">
            <w:pPr>
              <w:widowControl/>
              <w:jc w:val="center"/>
              <w:rPr>
                <w:rFonts w:hint="eastAsia" w:ascii="仿宋" w:hAnsi="宋体" w:eastAsia="仿宋" w:cs="宋体"/>
                <w:color w:val="auto"/>
                <w:sz w:val="24"/>
                <w:highlight w:val="none"/>
                <w:lang w:val="en-US" w:eastAsia="zh-CN"/>
              </w:rPr>
            </w:pPr>
            <w:r>
              <w:rPr>
                <w:rFonts w:hint="eastAsia" w:ascii="仿宋" w:hAnsi="宋体" w:eastAsia="仿宋" w:cs="宋体"/>
                <w:color w:val="auto"/>
                <w:sz w:val="24"/>
                <w:highlight w:val="none"/>
                <w:lang w:val="en-US" w:eastAsia="zh-CN"/>
              </w:rPr>
              <w:t>冬裤</w:t>
            </w:r>
          </w:p>
        </w:tc>
        <w:tc>
          <w:tcPr>
            <w:tcW w:w="862" w:type="dxa"/>
            <w:noWrap/>
            <w:vAlign w:val="center"/>
          </w:tcPr>
          <w:p w14:paraId="08FF63EB">
            <w:pPr>
              <w:widowControl/>
              <w:jc w:val="center"/>
              <w:rPr>
                <w:rFonts w:hint="default" w:ascii="仿宋" w:hAnsi="宋体" w:eastAsia="仿宋" w:cs="宋体"/>
                <w:color w:val="auto"/>
                <w:sz w:val="24"/>
                <w:highlight w:val="none"/>
                <w:lang w:val="en-US" w:eastAsia="zh-CN"/>
              </w:rPr>
            </w:pPr>
            <w:r>
              <w:rPr>
                <w:rFonts w:hint="eastAsia" w:ascii="仿宋" w:hAnsi="宋体" w:eastAsia="仿宋" w:cs="宋体"/>
                <w:color w:val="auto"/>
                <w:sz w:val="24"/>
                <w:highlight w:val="none"/>
                <w:lang w:val="en-US" w:eastAsia="zh-CN"/>
              </w:rPr>
              <w:t>334</w:t>
            </w:r>
          </w:p>
        </w:tc>
        <w:tc>
          <w:tcPr>
            <w:tcW w:w="1203" w:type="dxa"/>
            <w:noWrap/>
            <w:vAlign w:val="center"/>
          </w:tcPr>
          <w:p w14:paraId="15C2977D">
            <w:pPr>
              <w:widowControl/>
              <w:jc w:val="center"/>
              <w:rPr>
                <w:rFonts w:hint="default" w:ascii="仿宋" w:hAnsi="宋体" w:eastAsia="仿宋" w:cs="宋体"/>
                <w:color w:val="auto"/>
                <w:sz w:val="24"/>
                <w:highlight w:val="none"/>
                <w:lang w:val="en-US" w:eastAsia="zh-CN"/>
              </w:rPr>
            </w:pPr>
            <w:r>
              <w:rPr>
                <w:rFonts w:hint="eastAsia" w:ascii="仿宋" w:hAnsi="宋体" w:eastAsia="仿宋" w:cs="宋体"/>
                <w:color w:val="auto"/>
                <w:sz w:val="24"/>
                <w:highlight w:val="none"/>
                <w:lang w:val="en-US" w:eastAsia="zh-CN"/>
              </w:rPr>
              <w:t>120</w:t>
            </w:r>
          </w:p>
        </w:tc>
        <w:tc>
          <w:tcPr>
            <w:tcW w:w="1213" w:type="dxa"/>
            <w:noWrap/>
            <w:vAlign w:val="center"/>
          </w:tcPr>
          <w:p w14:paraId="783F53B5">
            <w:pPr>
              <w:widowControl/>
              <w:jc w:val="center"/>
              <w:rPr>
                <w:rFonts w:hint="default" w:ascii="仿宋" w:hAnsi="宋体" w:eastAsia="仿宋" w:cs="宋体"/>
                <w:color w:val="auto"/>
                <w:sz w:val="24"/>
                <w:highlight w:val="none"/>
                <w:lang w:val="en-US" w:eastAsia="zh-CN"/>
              </w:rPr>
            </w:pPr>
            <w:r>
              <w:rPr>
                <w:rFonts w:hint="eastAsia" w:ascii="仿宋" w:hAnsi="宋体" w:eastAsia="仿宋" w:cs="宋体"/>
                <w:color w:val="auto"/>
                <w:sz w:val="24"/>
                <w:highlight w:val="none"/>
                <w:lang w:val="en-US" w:eastAsia="zh-CN"/>
              </w:rPr>
              <w:t>40080</w:t>
            </w:r>
          </w:p>
        </w:tc>
        <w:tc>
          <w:tcPr>
            <w:tcW w:w="1560" w:type="dxa"/>
            <w:vMerge w:val="continue"/>
            <w:noWrap/>
            <w:vAlign w:val="center"/>
          </w:tcPr>
          <w:p w14:paraId="68A24E70">
            <w:pPr>
              <w:jc w:val="center"/>
              <w:rPr>
                <w:rFonts w:hint="eastAsia" w:ascii="宋体" w:hAnsi="宋体" w:eastAsia="宋体" w:cs="宋体"/>
                <w:bCs/>
                <w:color w:val="auto"/>
                <w:sz w:val="24"/>
                <w:highlight w:val="none"/>
              </w:rPr>
            </w:pPr>
          </w:p>
        </w:tc>
      </w:tr>
      <w:tr w14:paraId="41B1F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3473" w:type="dxa"/>
            <w:gridSpan w:val="3"/>
            <w:vAlign w:val="center"/>
          </w:tcPr>
          <w:p w14:paraId="57EE4D95">
            <w:pPr>
              <w:widowControl/>
              <w:jc w:val="center"/>
              <w:rPr>
                <w:rFonts w:hint="eastAsia" w:ascii="仿宋" w:hAnsi="宋体" w:eastAsia="仿宋" w:cs="宋体"/>
                <w:color w:val="auto"/>
                <w:sz w:val="24"/>
                <w:highlight w:val="none"/>
              </w:rPr>
            </w:pPr>
            <w:r>
              <w:rPr>
                <w:rFonts w:hint="eastAsia" w:ascii="仿宋" w:hAnsi="宋体" w:eastAsia="仿宋" w:cs="宋体"/>
                <w:color w:val="auto"/>
                <w:sz w:val="24"/>
                <w:highlight w:val="none"/>
              </w:rPr>
              <w:t>合计</w:t>
            </w:r>
          </w:p>
        </w:tc>
        <w:tc>
          <w:tcPr>
            <w:tcW w:w="862" w:type="dxa"/>
            <w:noWrap/>
            <w:vAlign w:val="center"/>
          </w:tcPr>
          <w:p w14:paraId="6C232EAF">
            <w:pPr>
              <w:widowControl/>
              <w:jc w:val="center"/>
              <w:rPr>
                <w:rFonts w:hint="default" w:ascii="仿宋" w:hAnsi="宋体" w:eastAsia="仿宋" w:cs="宋体"/>
                <w:color w:val="auto"/>
                <w:sz w:val="24"/>
                <w:highlight w:val="none"/>
                <w:lang w:val="en-US" w:eastAsia="zh-CN"/>
              </w:rPr>
            </w:pPr>
            <w:r>
              <w:rPr>
                <w:rFonts w:hint="eastAsia" w:ascii="仿宋" w:hAnsi="宋体" w:eastAsia="仿宋" w:cs="宋体"/>
                <w:color w:val="auto"/>
                <w:sz w:val="24"/>
                <w:highlight w:val="none"/>
                <w:lang w:val="en-US" w:eastAsia="zh-CN"/>
              </w:rPr>
              <w:t>334</w:t>
            </w:r>
          </w:p>
        </w:tc>
        <w:tc>
          <w:tcPr>
            <w:tcW w:w="1203" w:type="dxa"/>
            <w:noWrap/>
            <w:vAlign w:val="center"/>
          </w:tcPr>
          <w:p w14:paraId="1CC2DC73">
            <w:pPr>
              <w:widowControl/>
              <w:jc w:val="center"/>
              <w:rPr>
                <w:rFonts w:hint="default" w:ascii="仿宋" w:hAnsi="宋体" w:eastAsia="仿宋" w:cs="宋体"/>
                <w:color w:val="auto"/>
                <w:sz w:val="24"/>
                <w:highlight w:val="none"/>
                <w:lang w:val="en-US" w:eastAsia="zh-CN"/>
              </w:rPr>
            </w:pPr>
            <w:r>
              <w:rPr>
                <w:rFonts w:hint="eastAsia" w:ascii="仿宋" w:hAnsi="宋体" w:eastAsia="仿宋" w:cs="宋体"/>
                <w:color w:val="auto"/>
                <w:sz w:val="24"/>
                <w:highlight w:val="none"/>
                <w:lang w:eastAsia="zh-CN"/>
              </w:rPr>
              <w:t>375</w:t>
            </w:r>
          </w:p>
        </w:tc>
        <w:tc>
          <w:tcPr>
            <w:tcW w:w="1213" w:type="dxa"/>
            <w:shd w:val="clear" w:color="auto" w:fill="auto"/>
            <w:noWrap/>
            <w:vAlign w:val="center"/>
          </w:tcPr>
          <w:p w14:paraId="7A8FD867">
            <w:pPr>
              <w:widowControl/>
              <w:jc w:val="center"/>
              <w:rPr>
                <w:rFonts w:hint="default" w:ascii="仿宋" w:hAnsi="宋体" w:eastAsia="仿宋" w:cs="宋体"/>
                <w:color w:val="auto"/>
                <w:sz w:val="24"/>
                <w:highlight w:val="none"/>
                <w:lang w:val="en-US"/>
              </w:rPr>
            </w:pPr>
            <w:r>
              <w:rPr>
                <w:rFonts w:hint="eastAsia" w:ascii="仿宋" w:hAnsi="宋体" w:eastAsia="仿宋" w:cs="宋体"/>
                <w:color w:val="auto"/>
                <w:sz w:val="24"/>
                <w:highlight w:val="none"/>
                <w:lang w:val="en-US" w:eastAsia="zh-CN"/>
              </w:rPr>
              <w:t>197060</w:t>
            </w:r>
          </w:p>
        </w:tc>
        <w:tc>
          <w:tcPr>
            <w:tcW w:w="1560" w:type="dxa"/>
            <w:vMerge w:val="continue"/>
            <w:noWrap/>
            <w:vAlign w:val="center"/>
          </w:tcPr>
          <w:p w14:paraId="7B6DE332">
            <w:pPr>
              <w:jc w:val="center"/>
              <w:rPr>
                <w:rFonts w:hint="eastAsia" w:ascii="宋体" w:hAnsi="宋体" w:eastAsia="宋体" w:cs="宋体"/>
                <w:bCs/>
                <w:color w:val="auto"/>
                <w:sz w:val="24"/>
                <w:highlight w:val="none"/>
              </w:rPr>
            </w:pPr>
          </w:p>
        </w:tc>
      </w:tr>
    </w:tbl>
    <w:p w14:paraId="0A1EB7F3">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（七）供应商要求</w:t>
      </w:r>
    </w:p>
    <w:p w14:paraId="578388F1">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1.中标年限：1年（根据吴教办函〔2026〕1号要求，本项目实行“一年一采”）。</w:t>
      </w:r>
    </w:p>
    <w:p w14:paraId="6C297112">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2.售后服务期：3年（中标后3年内，202</w:t>
      </w:r>
      <w:r>
        <w:rPr>
          <w:rFonts w:hint="eastAsia" w:ascii="仿宋" w:eastAsia="仿宋" w:hAnsiTheme="minorEastAsia" w:cstheme="minorEastAsia"/>
          <w:color w:val="auto"/>
          <w:sz w:val="24"/>
          <w:highlight w:val="none"/>
          <w:lang w:val="en-US" w:eastAsia="zh-CN"/>
        </w:rPr>
        <w:t>3</w:t>
      </w:r>
      <w:r>
        <w:rPr>
          <w:rFonts w:hint="eastAsia" w:ascii="仿宋" w:eastAsia="仿宋" w:hAnsiTheme="minorEastAsia" w:cstheme="minorEastAsia"/>
          <w:color w:val="auto"/>
          <w:sz w:val="24"/>
          <w:highlight w:val="none"/>
        </w:rPr>
        <w:t>级</w:t>
      </w:r>
      <w:r>
        <w:rPr>
          <w:rFonts w:hint="eastAsia" w:ascii="仿宋" w:eastAsia="仿宋" w:hAnsiTheme="minorEastAsia" w:cstheme="minorEastAsia"/>
          <w:color w:val="auto"/>
          <w:sz w:val="24"/>
          <w:highlight w:val="none"/>
          <w:lang w:val="en-US" w:eastAsia="zh-CN"/>
        </w:rPr>
        <w:t>及</w:t>
      </w:r>
      <w:r>
        <w:rPr>
          <w:rFonts w:hint="eastAsia" w:ascii="仿宋" w:eastAsia="仿宋" w:hAnsiTheme="minorEastAsia" w:cstheme="minorEastAsia"/>
          <w:color w:val="auto"/>
          <w:sz w:val="24"/>
          <w:highlight w:val="none"/>
        </w:rPr>
        <w:t>2026级学生校服的维修、调换以及零星补购由本次中标供应商提供）。</w:t>
      </w:r>
    </w:p>
    <w:p w14:paraId="0CE3B27C">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3.供应商资质：供应商需具备独立法人资格，持有有效的营业执照；具备校服生产相关资质，提供近3年内在校服生产销售领域的相关业绩证明；具备完善的质量管理体系认证、环境管理体系认证等相关资质。不得向黑名单企业购买校服。</w:t>
      </w:r>
    </w:p>
    <w:p w14:paraId="1642E4BD">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4.售后服务：</w:t>
      </w:r>
    </w:p>
    <w:p w14:paraId="12DDBC16">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（1）质保服务：中标供应商对所有产品提供不少于</w:t>
      </w:r>
      <w:r>
        <w:rPr>
          <w:rFonts w:hint="eastAsia" w:ascii="仿宋" w:eastAsia="仿宋" w:hAnsiTheme="minorEastAsia" w:cstheme="minorEastAsia"/>
          <w:b/>
          <w:bCs/>
          <w:color w:val="auto"/>
          <w:sz w:val="24"/>
          <w:highlight w:val="none"/>
          <w:u w:val="single"/>
        </w:rPr>
        <w:t>一年</w:t>
      </w:r>
      <w:r>
        <w:rPr>
          <w:rFonts w:hint="eastAsia" w:ascii="仿宋" w:eastAsia="仿宋" w:hAnsiTheme="minorEastAsia" w:cstheme="minorEastAsia"/>
          <w:color w:val="auto"/>
          <w:sz w:val="24"/>
          <w:highlight w:val="none"/>
        </w:rPr>
        <w:t>的免费质保。校服交付发放后，若出现尺码不合、做工瑕疵、面料破损等问题，中标供应商需在收到退换申请后</w:t>
      </w:r>
      <w:r>
        <w:rPr>
          <w:rFonts w:hint="eastAsia" w:ascii="仿宋" w:eastAsia="仿宋" w:hAnsiTheme="minorEastAsia" w:cstheme="minorEastAsia"/>
          <w:b/>
          <w:bCs/>
          <w:color w:val="auto"/>
          <w:sz w:val="24"/>
          <w:highlight w:val="none"/>
          <w:u w:val="single"/>
        </w:rPr>
        <w:t>7</w:t>
      </w:r>
      <w:r>
        <w:rPr>
          <w:rFonts w:hint="eastAsia" w:ascii="仿宋" w:eastAsia="仿宋" w:hAnsiTheme="minorEastAsia" w:cstheme="minorEastAsia"/>
          <w:color w:val="auto"/>
          <w:sz w:val="24"/>
          <w:highlight w:val="none"/>
        </w:rPr>
        <w:t>个工作日内完成免费退换，往返物流费用由中标供应商承担。学生穿着一年内，出现非人为因素造成的质量缺陷（如非正常开线、严重色牢度不达标褪色、面料撕裂（拔丝）、严重起球、变形缩水等，质量判定标准执行 GB/T31888《中小学生校服》），中标供应商须提供免费维修或更换。质保期从需方代表签字验收合格之日起执行。</w:t>
      </w:r>
    </w:p>
    <w:p w14:paraId="0ACFCA35">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（2）售后服务：中标供应商应建立以学校为单位的校服服务体系并提供</w:t>
      </w:r>
      <w:r>
        <w:rPr>
          <w:rFonts w:hint="eastAsia" w:ascii="仿宋" w:eastAsia="仿宋" w:hAnsiTheme="minorEastAsia" w:cstheme="minorEastAsia"/>
          <w:b/>
          <w:bCs/>
          <w:color w:val="auto"/>
          <w:sz w:val="24"/>
          <w:highlight w:val="none"/>
          <w:u w:val="single"/>
        </w:rPr>
        <w:t>三年</w:t>
      </w:r>
      <w:r>
        <w:rPr>
          <w:rFonts w:hint="eastAsia" w:ascii="仿宋" w:eastAsia="仿宋" w:hAnsiTheme="minorEastAsia" w:cstheme="minorEastAsia"/>
          <w:color w:val="auto"/>
          <w:sz w:val="24"/>
          <w:highlight w:val="none"/>
        </w:rPr>
        <w:t>售后服务，提供相对固定的购买渠道（如线下门店或线上小程序等），备足货源，方便学生家长调换、修补、零星购买，在收到家长售后申请后</w:t>
      </w:r>
      <w:r>
        <w:rPr>
          <w:rFonts w:hint="eastAsia" w:ascii="仿宋" w:eastAsia="仿宋" w:hAnsiTheme="minorEastAsia" w:cstheme="minorEastAsia"/>
          <w:b/>
          <w:bCs/>
          <w:color w:val="auto"/>
          <w:sz w:val="24"/>
          <w:highlight w:val="none"/>
          <w:u w:val="single"/>
        </w:rPr>
        <w:t>7</w:t>
      </w:r>
      <w:r>
        <w:rPr>
          <w:rFonts w:hint="eastAsia" w:ascii="仿宋" w:eastAsia="仿宋" w:hAnsiTheme="minorEastAsia" w:cstheme="minorEastAsia"/>
          <w:color w:val="auto"/>
          <w:sz w:val="24"/>
          <w:highlight w:val="none"/>
        </w:rPr>
        <w:t>个工作日内中标供应商应完成售后服务。对家长后期增补购买的校服价格不得高于中标价，包装费、快递费等由中标供应商承担。售后服务期从需方代表签字验收合格之日起执行。</w:t>
      </w:r>
    </w:p>
    <w:p w14:paraId="608D02E8">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（3）供应商所有提供的货物如有质量问题，应在接到甲方通知后</w:t>
      </w:r>
      <w:r>
        <w:rPr>
          <w:rFonts w:hint="eastAsia" w:ascii="仿宋" w:eastAsia="仿宋" w:hAnsiTheme="minorEastAsia" w:cstheme="minorEastAsia"/>
          <w:b/>
          <w:bCs/>
          <w:color w:val="auto"/>
          <w:sz w:val="24"/>
          <w:highlight w:val="none"/>
          <w:u w:val="single"/>
        </w:rPr>
        <w:t xml:space="preserve"> 2</w:t>
      </w:r>
      <w:r>
        <w:rPr>
          <w:rFonts w:hint="eastAsia" w:ascii="仿宋" w:eastAsia="仿宋" w:hAnsiTheme="minorEastAsia" w:cstheme="minorEastAsia"/>
          <w:color w:val="auto"/>
          <w:sz w:val="24"/>
          <w:highlight w:val="none"/>
        </w:rPr>
        <w:t>小时内到现场解决，特殊情况须</w:t>
      </w:r>
      <w:r>
        <w:rPr>
          <w:rFonts w:hint="eastAsia" w:ascii="仿宋" w:eastAsia="仿宋" w:hAnsiTheme="minorEastAsia" w:cstheme="minorEastAsia"/>
          <w:b/>
          <w:bCs/>
          <w:color w:val="auto"/>
          <w:sz w:val="24"/>
          <w:highlight w:val="none"/>
          <w:u w:val="single"/>
        </w:rPr>
        <w:t xml:space="preserve"> 24 </w:t>
      </w:r>
      <w:r>
        <w:rPr>
          <w:rFonts w:hint="eastAsia" w:ascii="仿宋" w:eastAsia="仿宋" w:hAnsiTheme="minorEastAsia" w:cstheme="minorEastAsia"/>
          <w:color w:val="auto"/>
          <w:sz w:val="24"/>
          <w:highlight w:val="none"/>
        </w:rPr>
        <w:t>小时到现场解决，且对于有质量问题的产品必须尽快给予免费调换。逾期未处理，甲方可委托第三方解决，产生费用由供应商承担，并且供应商须额外支付产生费用</w:t>
      </w:r>
      <w:r>
        <w:rPr>
          <w:rFonts w:hint="eastAsia" w:ascii="仿宋" w:eastAsia="仿宋" w:hAnsiTheme="minorEastAsia" w:cstheme="minorEastAsia"/>
          <w:b/>
          <w:bCs/>
          <w:color w:val="auto"/>
          <w:sz w:val="24"/>
          <w:highlight w:val="none"/>
          <w:u w:val="single"/>
        </w:rPr>
        <w:t>5</w:t>
      </w:r>
      <w:r>
        <w:rPr>
          <w:rFonts w:hint="eastAsia" w:ascii="仿宋" w:eastAsia="仿宋" w:hAnsiTheme="minorEastAsia" w:cstheme="minorEastAsia"/>
          <w:color w:val="auto"/>
          <w:sz w:val="24"/>
          <w:highlight w:val="none"/>
        </w:rPr>
        <w:t>%的违约金。</w:t>
      </w:r>
    </w:p>
    <w:p w14:paraId="1CB56C34">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（4）如供应商存在送检不合格两次或以上或有市场监管部门较大行政处罚的将列入“黑名单”，五年内不得供应校服。核定有陪标串标行为的企业，终生不得参与校服供货。</w:t>
      </w:r>
    </w:p>
    <w:p w14:paraId="7704CC45">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（5）备货要求</w:t>
      </w:r>
    </w:p>
    <w:p w14:paraId="0E1D7AEA">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中标供应商须备多于合同总数10 %以上的货物以供封存备查、学生调换（尺码不匹配）、质保、后期增补订等用途，其余量身定制类数量应保证调换到位。在完成发放后，除封存备查的校服外，多余的备货由供应商带回厂家仓库。</w:t>
      </w:r>
    </w:p>
    <w:p w14:paraId="1C0122A0">
      <w:pPr>
        <w:spacing w:before="200" w:after="100"/>
        <w:jc w:val="left"/>
        <w:outlineLvl w:val="0"/>
        <w:rPr>
          <w:rFonts w:ascii="黑体" w:hAnsi="宋体" w:eastAsia="黑体" w:cs="宋体"/>
          <w:color w:val="auto"/>
          <w:sz w:val="32"/>
          <w:highlight w:val="none"/>
        </w:rPr>
      </w:pPr>
      <w:r>
        <w:rPr>
          <w:rFonts w:hint="eastAsia" w:ascii="黑体" w:hAnsi="宋体" w:eastAsia="黑体" w:cs="宋体"/>
          <w:color w:val="auto"/>
          <w:sz w:val="32"/>
          <w:highlight w:val="none"/>
        </w:rPr>
        <w:t>五、采购工作流程与时间安排</w:t>
      </w:r>
    </w:p>
    <w:p w14:paraId="729A0FC4">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（一）流程步骤</w:t>
      </w:r>
    </w:p>
    <w:p w14:paraId="1B5BC286">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1.确定招标代理机构：通过中介超市完成招标代理机构的筛选与确定，委托其负责本次校服采购的招标相关工作。</w:t>
      </w:r>
    </w:p>
    <w:p w14:paraId="2A424CF2">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2.招标：由代理机构编制招标文件，发布招标公告，公告期限5个工作日。评分办法采用综合评分法：校服的价格分为</w:t>
      </w:r>
      <w:r>
        <w:rPr>
          <w:rFonts w:hint="eastAsia" w:ascii="仿宋" w:eastAsia="仿宋" w:hAnsiTheme="minorEastAsia" w:cstheme="minorEastAsia"/>
          <w:b/>
          <w:bCs/>
          <w:color w:val="auto"/>
          <w:sz w:val="24"/>
          <w:highlight w:val="none"/>
        </w:rPr>
        <w:t>30分</w:t>
      </w:r>
      <w:r>
        <w:rPr>
          <w:rFonts w:hint="eastAsia" w:ascii="仿宋" w:eastAsia="仿宋" w:hAnsiTheme="minorEastAsia" w:cstheme="minorEastAsia"/>
          <w:color w:val="auto"/>
          <w:sz w:val="24"/>
          <w:highlight w:val="none"/>
        </w:rPr>
        <w:t>（价格分采用低价优先法计算，即满足招标文件要求且投标价格最低的投标报价为评标基准价，其价格分为满分）；其它评审因素与投标人所提供校服的质量和服务相关，包括但不限于技术水平、履约能力、售后服务方案等。</w:t>
      </w:r>
    </w:p>
    <w:p w14:paraId="4C8EB794">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3.开标与评审：代理机构接收供应商投标文件、样品，组织开标、评标。评标委员会组成：</w:t>
      </w:r>
      <w:r>
        <w:rPr>
          <w:rFonts w:hint="eastAsia" w:ascii="仿宋" w:eastAsia="仿宋" w:hAnsiTheme="minorEastAsia" w:cstheme="minorEastAsia"/>
          <w:color w:val="auto"/>
          <w:sz w:val="24"/>
          <w:highlight w:val="none"/>
          <w:lang w:val="zh-TW"/>
        </w:rPr>
        <w:t>人数为7人，其中</w:t>
      </w:r>
      <w:r>
        <w:rPr>
          <w:rFonts w:hint="eastAsia" w:ascii="仿宋" w:eastAsia="仿宋" w:hAnsiTheme="minorEastAsia" w:cstheme="minorEastAsia"/>
          <w:color w:val="auto"/>
          <w:sz w:val="24"/>
          <w:highlight w:val="none"/>
        </w:rPr>
        <w:t>学校</w:t>
      </w:r>
      <w:r>
        <w:rPr>
          <w:rFonts w:hint="eastAsia" w:ascii="仿宋" w:eastAsia="仿宋" w:hAnsiTheme="minorEastAsia" w:cstheme="minorEastAsia"/>
          <w:color w:val="auto"/>
          <w:sz w:val="24"/>
          <w:highlight w:val="none"/>
          <w:lang w:val="zh-TW"/>
        </w:rPr>
        <w:t>代表1名，家长代表</w:t>
      </w:r>
      <w:r>
        <w:rPr>
          <w:rFonts w:hint="eastAsia" w:ascii="仿宋" w:eastAsia="仿宋" w:hAnsiTheme="minorEastAsia" w:cstheme="minorEastAsia"/>
          <w:color w:val="auto"/>
          <w:sz w:val="24"/>
          <w:highlight w:val="none"/>
        </w:rPr>
        <w:t>1</w:t>
      </w:r>
      <w:r>
        <w:rPr>
          <w:rFonts w:hint="eastAsia" w:ascii="仿宋" w:eastAsia="仿宋" w:hAnsiTheme="minorEastAsia" w:cstheme="minorEastAsia"/>
          <w:color w:val="auto"/>
          <w:sz w:val="24"/>
          <w:highlight w:val="none"/>
          <w:lang w:val="zh-TW"/>
        </w:rPr>
        <w:t>人，技术、经济专家（</w:t>
      </w:r>
      <w:r>
        <w:rPr>
          <w:rFonts w:hint="eastAsia" w:ascii="仿宋" w:eastAsia="仿宋" w:hAnsiTheme="minorEastAsia" w:cstheme="minorEastAsia"/>
          <w:color w:val="auto"/>
          <w:sz w:val="24"/>
          <w:highlight w:val="none"/>
        </w:rPr>
        <w:t>本地区专家库或省级采购评标专家库中随机抽取</w:t>
      </w:r>
      <w:r>
        <w:rPr>
          <w:rFonts w:hint="eastAsia" w:ascii="仿宋" w:eastAsia="仿宋" w:hAnsiTheme="minorEastAsia" w:cstheme="minorEastAsia"/>
          <w:color w:val="auto"/>
          <w:sz w:val="24"/>
          <w:highlight w:val="none"/>
          <w:lang w:val="zh-TW"/>
        </w:rPr>
        <w:t>）</w:t>
      </w:r>
      <w:r>
        <w:rPr>
          <w:rFonts w:hint="eastAsia" w:ascii="仿宋" w:eastAsia="仿宋" w:hAnsiTheme="minorEastAsia" w:cstheme="minorEastAsia"/>
          <w:color w:val="auto"/>
          <w:sz w:val="24"/>
          <w:highlight w:val="none"/>
        </w:rPr>
        <w:t>5</w:t>
      </w:r>
      <w:r>
        <w:rPr>
          <w:rFonts w:hint="eastAsia" w:ascii="仿宋" w:eastAsia="仿宋" w:hAnsiTheme="minorEastAsia" w:cstheme="minorEastAsia"/>
          <w:color w:val="auto"/>
          <w:sz w:val="24"/>
          <w:highlight w:val="none"/>
          <w:lang w:val="zh-TW"/>
        </w:rPr>
        <w:t>人。</w:t>
      </w:r>
    </w:p>
    <w:p w14:paraId="1A25968A">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4.中标公示：学校对中标企业名称、校服款式及质量标准、中标价格、服务年限、售后服务等信息进行公示，公告期限5个工作日。</w:t>
      </w:r>
    </w:p>
    <w:p w14:paraId="7790EEB3">
      <w:pPr>
        <w:ind w:firstLine="482"/>
        <w:jc w:val="left"/>
        <w:rPr>
          <w:rFonts w:hint="eastAsia"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5.样衣</w:t>
      </w:r>
      <w:r>
        <w:rPr>
          <w:rFonts w:hint="eastAsia" w:ascii="仿宋" w:eastAsia="仿宋" w:hAnsiTheme="minorEastAsia" w:cstheme="minorEastAsia"/>
          <w:color w:val="auto"/>
          <w:sz w:val="24"/>
          <w:highlight w:val="none"/>
          <w:lang w:val="en-US" w:eastAsia="zh-CN"/>
        </w:rPr>
        <w:t>送检、</w:t>
      </w:r>
      <w:r>
        <w:rPr>
          <w:rFonts w:hint="eastAsia" w:ascii="仿宋" w:eastAsia="仿宋" w:hAnsiTheme="minorEastAsia" w:cstheme="minorEastAsia"/>
          <w:color w:val="auto"/>
          <w:sz w:val="24"/>
          <w:highlight w:val="none"/>
        </w:rPr>
        <w:t>合同签订：</w:t>
      </w:r>
      <w:r>
        <w:rPr>
          <w:rFonts w:hint="default" w:ascii="仿宋" w:eastAsia="仿宋" w:hAnsiTheme="minorEastAsia" w:cstheme="minorEastAsia"/>
          <w:color w:val="auto"/>
          <w:sz w:val="24"/>
          <w:highlight w:val="none"/>
          <w:lang w:val="en-US" w:eastAsia="zh-CN"/>
        </w:rPr>
        <w:t>在校服选用组织的监督下，</w:t>
      </w:r>
      <w:r>
        <w:rPr>
          <w:rFonts w:hint="eastAsia" w:ascii="仿宋" w:eastAsia="仿宋" w:hAnsiTheme="minorEastAsia" w:cstheme="minorEastAsia"/>
          <w:color w:val="auto"/>
          <w:sz w:val="24"/>
          <w:highlight w:val="none"/>
          <w:lang w:val="en-US" w:eastAsia="zh-CN"/>
        </w:rPr>
        <w:t>拟中标供应商</w:t>
      </w:r>
      <w:r>
        <w:rPr>
          <w:rFonts w:hint="default" w:ascii="仿宋" w:eastAsia="仿宋" w:hAnsiTheme="minorEastAsia" w:cstheme="minorEastAsia"/>
          <w:color w:val="auto"/>
          <w:sz w:val="24"/>
          <w:highlight w:val="none"/>
          <w:lang w:val="en-US" w:eastAsia="zh-CN"/>
        </w:rPr>
        <w:t>将</w:t>
      </w:r>
      <w:r>
        <w:rPr>
          <w:rFonts w:hint="eastAsia" w:ascii="仿宋" w:eastAsia="仿宋" w:hAnsiTheme="minorEastAsia" w:cstheme="minorEastAsia"/>
          <w:color w:val="auto"/>
          <w:sz w:val="24"/>
          <w:highlight w:val="none"/>
          <w:lang w:val="en-US" w:eastAsia="zh-CN"/>
        </w:rPr>
        <w:t>投标校服样衣（一套封存送检、一套封存留样）</w:t>
      </w:r>
      <w:r>
        <w:rPr>
          <w:rFonts w:hint="default" w:ascii="仿宋" w:eastAsia="仿宋" w:hAnsiTheme="minorEastAsia" w:cstheme="minorEastAsia"/>
          <w:color w:val="auto"/>
          <w:sz w:val="24"/>
          <w:highlight w:val="none"/>
          <w:lang w:val="en-US" w:eastAsia="zh-CN"/>
        </w:rPr>
        <w:t>送</w:t>
      </w:r>
      <w:r>
        <w:rPr>
          <w:rFonts w:hint="eastAsia" w:ascii="仿宋" w:eastAsia="仿宋" w:hAnsiTheme="minorEastAsia" w:cstheme="minorEastAsia"/>
          <w:color w:val="auto"/>
          <w:sz w:val="24"/>
          <w:highlight w:val="none"/>
          <w:lang w:val="en-US" w:eastAsia="zh-CN"/>
        </w:rPr>
        <w:t>由</w:t>
      </w:r>
      <w:r>
        <w:rPr>
          <w:rFonts w:hint="eastAsia" w:ascii="仿宋" w:eastAsia="仿宋" w:hAnsiTheme="minorEastAsia" w:cstheme="minorEastAsia"/>
          <w:color w:val="auto"/>
          <w:sz w:val="24"/>
          <w:highlight w:val="none"/>
        </w:rPr>
        <w:t>省、直辖市及以上“技术监督部门依法授权的服装质检部门”</w:t>
      </w:r>
      <w:r>
        <w:rPr>
          <w:rFonts w:hint="default" w:ascii="仿宋" w:eastAsia="仿宋" w:hAnsiTheme="minorEastAsia" w:cstheme="minorEastAsia"/>
          <w:color w:val="auto"/>
          <w:sz w:val="24"/>
          <w:highlight w:val="none"/>
          <w:lang w:val="en-US" w:eastAsia="zh-CN"/>
        </w:rPr>
        <w:t>进行</w:t>
      </w:r>
      <w:r>
        <w:rPr>
          <w:rFonts w:hint="eastAsia" w:ascii="仿宋" w:eastAsia="仿宋" w:hAnsiTheme="minorEastAsia" w:cstheme="minorEastAsia"/>
          <w:color w:val="auto"/>
          <w:sz w:val="24"/>
          <w:highlight w:val="none"/>
          <w:lang w:val="en-US" w:eastAsia="zh-CN"/>
        </w:rPr>
        <w:t>检测。</w:t>
      </w:r>
      <w:r>
        <w:rPr>
          <w:rFonts w:hint="eastAsia" w:ascii="仿宋" w:eastAsia="仿宋" w:hAnsiTheme="minorEastAsia" w:cstheme="minorEastAsia"/>
          <w:color w:val="auto"/>
          <w:sz w:val="24"/>
          <w:highlight w:val="none"/>
        </w:rPr>
        <w:t>取得合格报告且公示无异议后方可签订合同。</w:t>
      </w:r>
      <w:r>
        <w:rPr>
          <w:rFonts w:hint="eastAsia" w:ascii="仿宋" w:eastAsia="仿宋" w:hAnsiTheme="minorEastAsia" w:cstheme="minorEastAsia"/>
          <w:color w:val="auto"/>
          <w:sz w:val="24"/>
          <w:highlight w:val="none"/>
          <w:lang w:val="en-US" w:eastAsia="zh-CN"/>
        </w:rPr>
        <w:t>该检测费用由中标供应商支付</w:t>
      </w:r>
      <w:r>
        <w:rPr>
          <w:rFonts w:hint="default" w:ascii="仿宋" w:eastAsia="仿宋" w:hAnsiTheme="minorEastAsia" w:cstheme="minorEastAsia"/>
          <w:color w:val="auto"/>
          <w:sz w:val="24"/>
          <w:highlight w:val="none"/>
          <w:lang w:val="en-US" w:eastAsia="zh-CN"/>
        </w:rPr>
        <w:t>。</w:t>
      </w:r>
      <w:r>
        <w:rPr>
          <w:rFonts w:hint="eastAsia" w:ascii="仿宋" w:eastAsia="仿宋" w:hAnsiTheme="minorEastAsia" w:cstheme="minorEastAsia"/>
          <w:color w:val="auto"/>
          <w:sz w:val="24"/>
          <w:highlight w:val="none"/>
        </w:rPr>
        <w:t>合同应明确校服价格、质量标准、交货时间、售后服务条款及违约责任。</w:t>
      </w:r>
    </w:p>
    <w:p w14:paraId="4FD9107C">
      <w:pPr>
        <w:ind w:firstLine="482"/>
        <w:jc w:val="left"/>
        <w:rPr>
          <w:rFonts w:hint="eastAsia" w:ascii="仿宋" w:eastAsia="仿宋" w:hAnsiTheme="minorEastAsia" w:cstheme="minorEastAsia"/>
          <w:b/>
          <w:bCs/>
          <w:color w:val="auto"/>
          <w:sz w:val="24"/>
          <w:highlight w:val="none"/>
          <w:lang w:val="en-US" w:eastAsia="zh-CN"/>
        </w:rPr>
      </w:pPr>
      <w:r>
        <w:rPr>
          <w:rFonts w:hint="eastAsia" w:ascii="仿宋" w:eastAsia="仿宋" w:hAnsiTheme="minorEastAsia" w:cstheme="minorEastAsia"/>
          <w:b/>
          <w:bCs/>
          <w:color w:val="auto"/>
          <w:sz w:val="24"/>
          <w:highlight w:val="none"/>
          <w:lang w:val="en-US" w:eastAsia="zh-CN"/>
        </w:rPr>
        <w:t>注：样衣检测不合格及递补：样衣检测报告不符合相关技术参数或者安全要求，则认为所送产品不合格，将将取消拟中标供应商中标资格。学校将选择同标段综合得分排名在其的后一名的中标候选供应商递补并重新送检。</w:t>
      </w:r>
    </w:p>
    <w:p w14:paraId="67C15A3D">
      <w:pPr>
        <w:ind w:firstLine="482"/>
        <w:jc w:val="left"/>
        <w:rPr>
          <w:rFonts w:hint="default" w:ascii="仿宋" w:eastAsia="仿宋" w:hAnsiTheme="minorEastAsia" w:cstheme="minorEastAsia"/>
          <w:color w:val="auto"/>
          <w:sz w:val="24"/>
          <w:highlight w:val="none"/>
          <w:lang w:val="en-US" w:eastAsia="zh-CN"/>
        </w:rPr>
      </w:pPr>
      <w:r>
        <w:rPr>
          <w:rFonts w:hint="eastAsia" w:ascii="仿宋" w:eastAsia="仿宋" w:hAnsiTheme="minorEastAsia" w:cstheme="minorEastAsia"/>
          <w:color w:val="auto"/>
          <w:sz w:val="24"/>
          <w:highlight w:val="none"/>
          <w:lang w:val="en-US" w:eastAsia="zh-CN"/>
        </w:rPr>
        <w:t>6.一次送检：中标人在生产前，除提供面料供应商出具的“第三方检验报告”及“相关采购凭证”以外，还应将本批次生产校服的面、辅料样品交由省、直辖市及以上“由技术监督部门依法授权的服装质检部门”进行检验（当面料批次及成份发生变化时也需进行检测），必须符合招标文件及国家相关标准后方可批量生产，该料样及《检测报告》原件由招标采购方存档。该检测费用由中标供应商支付</w:t>
      </w:r>
      <w:r>
        <w:rPr>
          <w:rFonts w:hint="default" w:ascii="仿宋" w:eastAsia="仿宋" w:hAnsiTheme="minorEastAsia" w:cstheme="minorEastAsia"/>
          <w:color w:val="auto"/>
          <w:sz w:val="24"/>
          <w:highlight w:val="none"/>
          <w:lang w:val="en-US" w:eastAsia="zh-CN"/>
        </w:rPr>
        <w:t>。</w:t>
      </w:r>
    </w:p>
    <w:p w14:paraId="1C838E7E">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lang w:val="en-US" w:eastAsia="zh-CN"/>
        </w:rPr>
        <w:t>7</w:t>
      </w:r>
      <w:r>
        <w:rPr>
          <w:rFonts w:hint="eastAsia" w:ascii="仿宋" w:eastAsia="仿宋" w:hAnsiTheme="minorEastAsia" w:cstheme="minorEastAsia"/>
          <w:color w:val="auto"/>
          <w:sz w:val="24"/>
          <w:highlight w:val="none"/>
        </w:rPr>
        <w:t>.二次送检：</w:t>
      </w:r>
      <w:r>
        <w:rPr>
          <w:rFonts w:ascii="仿宋" w:eastAsia="仿宋" w:hAnsiTheme="minorEastAsia" w:cstheme="minorEastAsia"/>
          <w:color w:val="auto"/>
          <w:sz w:val="24"/>
          <w:highlight w:val="none"/>
        </w:rPr>
        <w:t>学校</w:t>
      </w:r>
      <w:r>
        <w:rPr>
          <w:rFonts w:hint="eastAsia" w:ascii="仿宋" w:eastAsia="仿宋" w:hAnsiTheme="minorEastAsia" w:cstheme="minorEastAsia"/>
          <w:color w:val="auto"/>
          <w:sz w:val="24"/>
          <w:highlight w:val="none"/>
        </w:rPr>
        <w:t>从供应商交付的校服大货中每款校服随机挑选一件按规范质量要求</w:t>
      </w:r>
      <w:r>
        <w:rPr>
          <w:rFonts w:ascii="仿宋" w:eastAsia="仿宋" w:hAnsiTheme="minorEastAsia" w:cstheme="minorEastAsia"/>
          <w:color w:val="auto"/>
          <w:sz w:val="24"/>
          <w:highlight w:val="none"/>
        </w:rPr>
        <w:t>二次送检</w:t>
      </w:r>
      <w:r>
        <w:rPr>
          <w:rFonts w:hint="eastAsia" w:ascii="仿宋" w:eastAsia="仿宋" w:hAnsiTheme="minorEastAsia" w:cstheme="minorEastAsia"/>
          <w:color w:val="auto"/>
          <w:sz w:val="24"/>
          <w:highlight w:val="none"/>
        </w:rPr>
        <w:t>、两件留样（其中一件备查），</w:t>
      </w:r>
      <w:r>
        <w:rPr>
          <w:rFonts w:ascii="仿宋" w:eastAsia="仿宋" w:hAnsiTheme="minorEastAsia" w:cstheme="minorEastAsia"/>
          <w:color w:val="auto"/>
          <w:sz w:val="24"/>
          <w:highlight w:val="none"/>
        </w:rPr>
        <w:t>抽样</w:t>
      </w:r>
      <w:r>
        <w:rPr>
          <w:rFonts w:hint="eastAsia" w:ascii="仿宋" w:eastAsia="仿宋" w:hAnsiTheme="minorEastAsia" w:cstheme="minorEastAsia"/>
          <w:color w:val="auto"/>
          <w:sz w:val="24"/>
          <w:highlight w:val="none"/>
        </w:rPr>
        <w:t>过程须有校服选用组织参与且家长代表不得少于三人，并</w:t>
      </w:r>
      <w:r>
        <w:rPr>
          <w:rFonts w:ascii="仿宋" w:eastAsia="仿宋" w:hAnsiTheme="minorEastAsia" w:cstheme="minorEastAsia"/>
          <w:color w:val="auto"/>
          <w:sz w:val="24"/>
          <w:highlight w:val="none"/>
        </w:rPr>
        <w:t>及时向学生</w:t>
      </w:r>
      <w:r>
        <w:rPr>
          <w:rFonts w:hint="eastAsia" w:ascii="仿宋" w:eastAsia="仿宋" w:hAnsiTheme="minorEastAsia" w:cstheme="minorEastAsia"/>
          <w:color w:val="auto"/>
          <w:sz w:val="24"/>
          <w:highlight w:val="none"/>
        </w:rPr>
        <w:t>（</w:t>
      </w:r>
      <w:r>
        <w:rPr>
          <w:rFonts w:ascii="仿宋" w:eastAsia="仿宋" w:hAnsiTheme="minorEastAsia" w:cstheme="minorEastAsia"/>
          <w:color w:val="auto"/>
          <w:sz w:val="24"/>
          <w:highlight w:val="none"/>
        </w:rPr>
        <w:t>家长</w:t>
      </w:r>
      <w:r>
        <w:rPr>
          <w:rFonts w:hint="eastAsia" w:ascii="仿宋" w:eastAsia="仿宋" w:hAnsiTheme="minorEastAsia" w:cstheme="minorEastAsia"/>
          <w:color w:val="auto"/>
          <w:sz w:val="24"/>
          <w:highlight w:val="none"/>
        </w:rPr>
        <w:t>）</w:t>
      </w:r>
      <w:r>
        <w:rPr>
          <w:rFonts w:ascii="仿宋" w:eastAsia="仿宋" w:hAnsiTheme="minorEastAsia" w:cstheme="minorEastAsia"/>
          <w:color w:val="auto"/>
          <w:sz w:val="24"/>
          <w:highlight w:val="none"/>
        </w:rPr>
        <w:t>公示检测结果</w:t>
      </w:r>
      <w:r>
        <w:rPr>
          <w:rFonts w:hint="eastAsia" w:ascii="仿宋" w:eastAsia="仿宋" w:hAnsiTheme="minorEastAsia" w:cstheme="minorEastAsia"/>
          <w:color w:val="auto"/>
          <w:sz w:val="24"/>
          <w:highlight w:val="none"/>
        </w:rPr>
        <w:t>。</w:t>
      </w:r>
      <w:r>
        <w:rPr>
          <w:rFonts w:hint="eastAsia" w:ascii="仿宋" w:eastAsia="仿宋" w:hAnsiTheme="minorEastAsia" w:cstheme="minorEastAsia"/>
          <w:color w:val="auto"/>
          <w:sz w:val="24"/>
          <w:highlight w:val="none"/>
          <w:lang w:val="en-US" w:eastAsia="zh-CN"/>
        </w:rPr>
        <w:t>该</w:t>
      </w:r>
      <w:r>
        <w:rPr>
          <w:rFonts w:hint="eastAsia" w:ascii="仿宋" w:eastAsia="仿宋" w:hAnsiTheme="minorEastAsia" w:cstheme="minorEastAsia"/>
          <w:color w:val="auto"/>
          <w:sz w:val="24"/>
          <w:highlight w:val="none"/>
        </w:rPr>
        <w:t>检测费用由学校承担</w:t>
      </w:r>
      <w:r>
        <w:rPr>
          <w:rFonts w:hint="eastAsia" w:ascii="仿宋" w:eastAsia="仿宋" w:hAnsiTheme="minorEastAsia" w:cstheme="minorEastAsia"/>
          <w:color w:val="auto"/>
          <w:sz w:val="24"/>
          <w:highlight w:val="none"/>
          <w:lang w:eastAsia="zh-CN"/>
        </w:rPr>
        <w:t>。</w:t>
      </w:r>
    </w:p>
    <w:p w14:paraId="7DFE368F">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lang w:val="en-US" w:eastAsia="zh-CN"/>
        </w:rPr>
        <w:t>8</w:t>
      </w:r>
      <w:r>
        <w:rPr>
          <w:rFonts w:hint="eastAsia" w:ascii="仿宋" w:eastAsia="仿宋" w:hAnsiTheme="minorEastAsia" w:cstheme="minorEastAsia"/>
          <w:color w:val="auto"/>
          <w:sz w:val="24"/>
          <w:highlight w:val="none"/>
        </w:rPr>
        <w:t>.生产交付：供应商按照合同约定组织生产，在2026年10月</w:t>
      </w:r>
      <w:r>
        <w:rPr>
          <w:rFonts w:hint="eastAsia" w:ascii="仿宋" w:eastAsia="仿宋" w:hAnsiTheme="minorEastAsia" w:cstheme="minorEastAsia"/>
          <w:color w:val="auto"/>
          <w:sz w:val="24"/>
          <w:highlight w:val="none"/>
          <w:lang w:val="en-US" w:eastAsia="zh-CN"/>
        </w:rPr>
        <w:t>21</w:t>
      </w:r>
      <w:r>
        <w:rPr>
          <w:rFonts w:hint="eastAsia" w:ascii="仿宋" w:eastAsia="仿宋" w:hAnsiTheme="minorEastAsia" w:cstheme="minorEastAsia"/>
          <w:color w:val="auto"/>
          <w:sz w:val="24"/>
          <w:highlight w:val="none"/>
        </w:rPr>
        <w:t>日前完成全部校服的生产与交付工作。</w:t>
      </w:r>
    </w:p>
    <w:p w14:paraId="1C801465">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lang w:val="en-US" w:eastAsia="zh-CN"/>
        </w:rPr>
        <w:t>9</w:t>
      </w:r>
      <w:r>
        <w:rPr>
          <w:rFonts w:hint="eastAsia" w:ascii="仿宋" w:eastAsia="仿宋" w:hAnsiTheme="minorEastAsia" w:cstheme="minorEastAsia"/>
          <w:color w:val="auto"/>
          <w:sz w:val="24"/>
          <w:highlight w:val="none"/>
        </w:rPr>
        <w:t>.验收发放：学校验收工作组（学校代表2人，家长代表3人）完成校服验收，验收合格后，按班级发放给学生。</w:t>
      </w:r>
    </w:p>
    <w:p w14:paraId="789B37B0">
      <w:pPr>
        <w:spacing w:before="200" w:after="100"/>
        <w:jc w:val="left"/>
        <w:outlineLvl w:val="1"/>
        <w:rPr>
          <w:rFonts w:ascii="楷体" w:eastAsia="楷体" w:hAnsiTheme="minorEastAsia" w:cstheme="minorEastAsia"/>
          <w:color w:val="auto"/>
          <w:sz w:val="32"/>
          <w:highlight w:val="none"/>
        </w:rPr>
      </w:pPr>
      <w:r>
        <w:rPr>
          <w:rFonts w:hint="eastAsia" w:ascii="楷体" w:eastAsia="楷体" w:hAnsiTheme="minorEastAsia" w:cstheme="minorEastAsia"/>
          <w:color w:val="auto"/>
          <w:sz w:val="32"/>
          <w:highlight w:val="none"/>
        </w:rPr>
        <w:t>（二）关键时间节点</w:t>
      </w:r>
    </w:p>
    <w:p w14:paraId="75B44256">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1.前期准备：2026年</w:t>
      </w:r>
      <w:r>
        <w:rPr>
          <w:rFonts w:hint="eastAsia" w:ascii="仿宋" w:eastAsia="仿宋" w:hAnsiTheme="minorEastAsia" w:cstheme="minorEastAsia"/>
          <w:color w:val="auto"/>
          <w:sz w:val="24"/>
          <w:highlight w:val="none"/>
          <w:lang w:val="en-US" w:eastAsia="zh-CN"/>
        </w:rPr>
        <w:t>8</w:t>
      </w:r>
      <w:r>
        <w:rPr>
          <w:rFonts w:hint="eastAsia" w:ascii="仿宋" w:eastAsia="仿宋" w:hAnsiTheme="minorEastAsia" w:cstheme="minorEastAsia"/>
          <w:color w:val="auto"/>
          <w:sz w:val="24"/>
          <w:highlight w:val="none"/>
        </w:rPr>
        <w:t>月</w:t>
      </w:r>
      <w:r>
        <w:rPr>
          <w:rFonts w:hint="eastAsia" w:ascii="仿宋" w:eastAsia="仿宋" w:hAnsiTheme="minorEastAsia" w:cstheme="minorEastAsia"/>
          <w:color w:val="auto"/>
          <w:sz w:val="24"/>
          <w:highlight w:val="none"/>
          <w:lang w:val="en-US" w:eastAsia="zh-CN"/>
        </w:rPr>
        <w:t>2</w:t>
      </w:r>
      <w:r>
        <w:rPr>
          <w:rFonts w:hint="eastAsia" w:ascii="仿宋" w:eastAsia="仿宋" w:hAnsiTheme="minorEastAsia" w:cstheme="minorEastAsia"/>
          <w:color w:val="auto"/>
          <w:sz w:val="24"/>
          <w:highlight w:val="none"/>
        </w:rPr>
        <w:t>日前完成前期准备工作，包括完成校服选用组织会议、征求选购年级家长意见、选款、家委会决议、家委会委托、选定校服款式与定价等；</w:t>
      </w:r>
    </w:p>
    <w:p w14:paraId="1F61D08F">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2.</w:t>
      </w:r>
      <w:r>
        <w:rPr>
          <w:rFonts w:hint="eastAsia" w:ascii="仿宋_GB2312" w:hAnsi="仿宋_GB2312" w:eastAsia="仿宋_GB2312" w:cs="仿宋_GB2312"/>
          <w:color w:val="auto"/>
          <w:sz w:val="24"/>
          <w:highlight w:val="none"/>
        </w:rPr>
        <w:t>中介超市选招标代理</w:t>
      </w:r>
      <w:r>
        <w:rPr>
          <w:rFonts w:hint="eastAsia" w:ascii="仿宋" w:eastAsia="仿宋" w:hAnsiTheme="minorEastAsia" w:cstheme="minorEastAsia"/>
          <w:color w:val="auto"/>
          <w:sz w:val="24"/>
          <w:highlight w:val="none"/>
        </w:rPr>
        <w:t>：2026年</w:t>
      </w:r>
      <w:r>
        <w:rPr>
          <w:rFonts w:hint="eastAsia" w:ascii="仿宋" w:eastAsia="仿宋" w:hAnsiTheme="minorEastAsia" w:cstheme="minorEastAsia"/>
          <w:color w:val="auto"/>
          <w:sz w:val="24"/>
          <w:highlight w:val="none"/>
          <w:lang w:val="en-US" w:eastAsia="zh-CN"/>
        </w:rPr>
        <w:t>8</w:t>
      </w:r>
      <w:r>
        <w:rPr>
          <w:rFonts w:hint="eastAsia" w:ascii="仿宋" w:eastAsia="仿宋" w:hAnsiTheme="minorEastAsia" w:cstheme="minorEastAsia"/>
          <w:color w:val="auto"/>
          <w:sz w:val="24"/>
          <w:highlight w:val="none"/>
        </w:rPr>
        <w:t>月</w:t>
      </w:r>
      <w:r>
        <w:rPr>
          <w:rFonts w:hint="eastAsia" w:ascii="仿宋" w:eastAsia="仿宋" w:hAnsiTheme="minorEastAsia" w:cstheme="minorEastAsia"/>
          <w:color w:val="auto"/>
          <w:sz w:val="24"/>
          <w:highlight w:val="none"/>
          <w:lang w:val="en-US" w:eastAsia="zh-CN"/>
        </w:rPr>
        <w:t>6日</w:t>
      </w:r>
      <w:r>
        <w:rPr>
          <w:rFonts w:hint="eastAsia" w:ascii="仿宋" w:eastAsia="仿宋" w:hAnsiTheme="minorEastAsia" w:cstheme="minorEastAsia"/>
          <w:color w:val="auto"/>
          <w:sz w:val="24"/>
          <w:highlight w:val="none"/>
        </w:rPr>
        <w:t>前；</w:t>
      </w:r>
    </w:p>
    <w:p w14:paraId="068AC669">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3.“三重一大”</w:t>
      </w:r>
      <w:r>
        <w:rPr>
          <w:rFonts w:hint="eastAsia" w:ascii="仿宋_GB2312" w:hAnsi="仿宋_GB2312" w:eastAsia="仿宋_GB2312" w:cs="仿宋_GB2312"/>
          <w:color w:val="auto"/>
          <w:sz w:val="24"/>
          <w:highlight w:val="none"/>
        </w:rPr>
        <w:t>会议</w:t>
      </w:r>
      <w:r>
        <w:rPr>
          <w:rFonts w:hint="eastAsia" w:ascii="仿宋" w:eastAsia="仿宋" w:hAnsiTheme="minorEastAsia" w:cstheme="minorEastAsia"/>
          <w:color w:val="auto"/>
          <w:sz w:val="24"/>
          <w:highlight w:val="none"/>
        </w:rPr>
        <w:t>、</w:t>
      </w:r>
      <w:r>
        <w:rPr>
          <w:rFonts w:hint="eastAsia" w:ascii="仿宋_GB2312" w:hAnsi="仿宋_GB2312" w:eastAsia="仿宋_GB2312" w:cs="仿宋_GB2312"/>
          <w:color w:val="auto"/>
          <w:sz w:val="24"/>
          <w:highlight w:val="none"/>
        </w:rPr>
        <w:t>选购工作方案、</w:t>
      </w:r>
      <w:r>
        <w:rPr>
          <w:rFonts w:hint="eastAsia" w:ascii="仿宋" w:eastAsia="仿宋" w:hAnsiTheme="minorEastAsia" w:cstheme="minorEastAsia"/>
          <w:color w:val="auto"/>
          <w:sz w:val="24"/>
          <w:highlight w:val="none"/>
        </w:rPr>
        <w:t>招标文件制定：2026年8月</w:t>
      </w:r>
      <w:r>
        <w:rPr>
          <w:rFonts w:hint="eastAsia" w:ascii="仿宋" w:eastAsia="仿宋" w:hAnsiTheme="minorEastAsia" w:cstheme="minorEastAsia"/>
          <w:color w:val="auto"/>
          <w:sz w:val="24"/>
          <w:highlight w:val="none"/>
          <w:lang w:val="en-US" w:eastAsia="zh-CN"/>
        </w:rPr>
        <w:t>12</w:t>
      </w:r>
      <w:r>
        <w:rPr>
          <w:rFonts w:hint="eastAsia" w:ascii="仿宋" w:eastAsia="仿宋" w:hAnsiTheme="minorEastAsia" w:cstheme="minorEastAsia"/>
          <w:color w:val="auto"/>
          <w:sz w:val="24"/>
          <w:highlight w:val="none"/>
        </w:rPr>
        <w:t>日前；</w:t>
      </w:r>
    </w:p>
    <w:p w14:paraId="14EA5010">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4.采购方案备案审核：2026年8月1</w:t>
      </w:r>
      <w:r>
        <w:rPr>
          <w:rFonts w:hint="eastAsia" w:ascii="仿宋" w:eastAsia="仿宋" w:hAnsiTheme="minorEastAsia" w:cstheme="minorEastAsia"/>
          <w:color w:val="auto"/>
          <w:sz w:val="24"/>
          <w:highlight w:val="none"/>
          <w:lang w:val="en-US" w:eastAsia="zh-CN"/>
        </w:rPr>
        <w:t>4</w:t>
      </w:r>
      <w:r>
        <w:rPr>
          <w:rFonts w:hint="eastAsia" w:ascii="仿宋" w:eastAsia="仿宋" w:hAnsiTheme="minorEastAsia" w:cstheme="minorEastAsia"/>
          <w:color w:val="auto"/>
          <w:sz w:val="24"/>
          <w:highlight w:val="none"/>
        </w:rPr>
        <w:t>日前将方案交给主管部门审核；</w:t>
      </w:r>
    </w:p>
    <w:p w14:paraId="7C0E25D7">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4.招标公告发布：2026年8月1</w:t>
      </w:r>
      <w:r>
        <w:rPr>
          <w:rFonts w:hint="eastAsia" w:ascii="仿宋" w:eastAsia="仿宋" w:hAnsiTheme="minorEastAsia" w:cstheme="minorEastAsia"/>
          <w:color w:val="auto"/>
          <w:sz w:val="24"/>
          <w:highlight w:val="none"/>
          <w:lang w:val="en-US" w:eastAsia="zh-CN"/>
        </w:rPr>
        <w:t>7</w:t>
      </w:r>
      <w:r>
        <w:rPr>
          <w:rFonts w:hint="eastAsia" w:ascii="仿宋" w:eastAsia="仿宋" w:hAnsiTheme="minorEastAsia" w:cstheme="minorEastAsia"/>
          <w:color w:val="auto"/>
          <w:sz w:val="24"/>
          <w:highlight w:val="none"/>
        </w:rPr>
        <w:t>日前；</w:t>
      </w:r>
    </w:p>
    <w:p w14:paraId="45CE9381">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5.供应商投标截止日：2026年9月</w:t>
      </w:r>
      <w:r>
        <w:rPr>
          <w:rFonts w:hint="eastAsia" w:ascii="仿宋" w:eastAsia="仿宋" w:hAnsiTheme="minorEastAsia" w:cstheme="minorEastAsia"/>
          <w:color w:val="auto"/>
          <w:sz w:val="24"/>
          <w:highlight w:val="none"/>
          <w:lang w:val="en-US" w:eastAsia="zh-CN"/>
        </w:rPr>
        <w:t>7</w:t>
      </w:r>
      <w:r>
        <w:rPr>
          <w:rFonts w:hint="eastAsia" w:ascii="仿宋" w:eastAsia="仿宋" w:hAnsiTheme="minorEastAsia" w:cstheme="minorEastAsia"/>
          <w:color w:val="auto"/>
          <w:sz w:val="24"/>
          <w:highlight w:val="none"/>
        </w:rPr>
        <w:t>日前（同开标日）；</w:t>
      </w:r>
    </w:p>
    <w:p w14:paraId="20FD9302">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6.样品提交日：2026年9月</w:t>
      </w:r>
      <w:r>
        <w:rPr>
          <w:rFonts w:hint="eastAsia" w:ascii="仿宋" w:eastAsia="仿宋" w:hAnsiTheme="minorEastAsia" w:cstheme="minorEastAsia"/>
          <w:color w:val="auto"/>
          <w:sz w:val="24"/>
          <w:highlight w:val="none"/>
          <w:lang w:val="en-US" w:eastAsia="zh-CN"/>
        </w:rPr>
        <w:t>7</w:t>
      </w:r>
      <w:r>
        <w:rPr>
          <w:rFonts w:hint="eastAsia" w:ascii="仿宋" w:eastAsia="仿宋" w:hAnsiTheme="minorEastAsia" w:cstheme="minorEastAsia"/>
          <w:color w:val="auto"/>
          <w:sz w:val="24"/>
          <w:highlight w:val="none"/>
        </w:rPr>
        <w:t>日前（供应商需准备好各款式校服样品</w:t>
      </w:r>
      <w:r>
        <w:rPr>
          <w:rFonts w:hint="eastAsia" w:ascii="仿宋" w:eastAsia="仿宋" w:hAnsiTheme="minorEastAsia" w:cstheme="minorEastAsia"/>
          <w:b/>
          <w:bCs/>
          <w:color w:val="auto"/>
          <w:sz w:val="24"/>
          <w:highlight w:val="none"/>
        </w:rPr>
        <w:t>2套</w:t>
      </w:r>
      <w:r>
        <w:rPr>
          <w:rFonts w:hint="eastAsia" w:ascii="仿宋" w:eastAsia="仿宋" w:hAnsiTheme="minorEastAsia" w:cstheme="minorEastAsia"/>
          <w:color w:val="auto"/>
          <w:sz w:val="24"/>
          <w:highlight w:val="none"/>
        </w:rPr>
        <w:t>供评审）；</w:t>
      </w:r>
    </w:p>
    <w:p w14:paraId="3AFD70B8">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7.开标与评审日：2026年9月</w:t>
      </w:r>
      <w:r>
        <w:rPr>
          <w:rFonts w:hint="eastAsia" w:ascii="仿宋" w:eastAsia="仿宋" w:hAnsiTheme="minorEastAsia" w:cstheme="minorEastAsia"/>
          <w:color w:val="auto"/>
          <w:sz w:val="24"/>
          <w:highlight w:val="none"/>
          <w:lang w:val="en-US" w:eastAsia="zh-CN"/>
        </w:rPr>
        <w:t>7</w:t>
      </w:r>
      <w:r>
        <w:rPr>
          <w:rFonts w:hint="eastAsia" w:ascii="仿宋" w:eastAsia="仿宋" w:hAnsiTheme="minorEastAsia" w:cstheme="minorEastAsia"/>
          <w:color w:val="auto"/>
          <w:sz w:val="24"/>
          <w:highlight w:val="none"/>
        </w:rPr>
        <w:t>日前；</w:t>
      </w:r>
    </w:p>
    <w:p w14:paraId="27DA1724">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8.合同签订日（企业将样衣送有资质的检测机构进行送检（取得合格报告且中标公示无异议后方可签订合同）：2026年9月</w:t>
      </w:r>
      <w:r>
        <w:rPr>
          <w:rFonts w:hint="eastAsia" w:ascii="仿宋" w:eastAsia="仿宋" w:hAnsiTheme="minorEastAsia" w:cstheme="minorEastAsia"/>
          <w:color w:val="auto"/>
          <w:sz w:val="24"/>
          <w:highlight w:val="none"/>
          <w:lang w:val="en-US" w:eastAsia="zh-CN"/>
        </w:rPr>
        <w:t>14</w:t>
      </w:r>
      <w:r>
        <w:rPr>
          <w:rFonts w:hint="eastAsia" w:ascii="仿宋" w:eastAsia="仿宋" w:hAnsiTheme="minorEastAsia" w:cstheme="minorEastAsia"/>
          <w:color w:val="auto"/>
          <w:sz w:val="24"/>
          <w:highlight w:val="none"/>
        </w:rPr>
        <w:t>日前；</w:t>
      </w:r>
    </w:p>
    <w:p w14:paraId="74B680D0">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9.最终交货日：2026年10月</w:t>
      </w:r>
      <w:r>
        <w:rPr>
          <w:rFonts w:hint="eastAsia" w:ascii="仿宋" w:eastAsia="仿宋" w:hAnsiTheme="minorEastAsia" w:cstheme="minorEastAsia"/>
          <w:color w:val="auto"/>
          <w:sz w:val="24"/>
          <w:highlight w:val="none"/>
          <w:lang w:val="en-US" w:eastAsia="zh-CN"/>
        </w:rPr>
        <w:t>20</w:t>
      </w:r>
      <w:r>
        <w:rPr>
          <w:rFonts w:hint="eastAsia" w:ascii="仿宋" w:eastAsia="仿宋" w:hAnsiTheme="minorEastAsia" w:cstheme="minorEastAsia"/>
          <w:color w:val="auto"/>
          <w:sz w:val="24"/>
          <w:highlight w:val="none"/>
        </w:rPr>
        <w:t>日前；</w:t>
      </w:r>
    </w:p>
    <w:p w14:paraId="1878A95F">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10.</w:t>
      </w:r>
      <w:r>
        <w:rPr>
          <w:rFonts w:hint="eastAsia" w:ascii="仿宋_GB2312" w:hAnsi="仿宋_GB2312" w:eastAsia="仿宋_GB2312" w:cs="仿宋_GB2312"/>
          <w:color w:val="auto"/>
          <w:sz w:val="24"/>
          <w:highlight w:val="none"/>
        </w:rPr>
        <w:t>学校验收、学校二次检测</w:t>
      </w:r>
      <w:r>
        <w:rPr>
          <w:rFonts w:hint="eastAsia" w:ascii="仿宋" w:eastAsia="仿宋" w:hAnsiTheme="minorEastAsia" w:cstheme="minorEastAsia"/>
          <w:color w:val="auto"/>
          <w:sz w:val="24"/>
          <w:highlight w:val="none"/>
        </w:rPr>
        <w:t>：2026年10月2</w:t>
      </w:r>
      <w:r>
        <w:rPr>
          <w:rFonts w:hint="eastAsia" w:ascii="仿宋" w:eastAsia="仿宋" w:hAnsiTheme="minorEastAsia" w:cstheme="minorEastAsia"/>
          <w:color w:val="auto"/>
          <w:sz w:val="24"/>
          <w:highlight w:val="none"/>
          <w:lang w:val="en-US" w:eastAsia="zh-CN"/>
        </w:rPr>
        <w:t>8</w:t>
      </w:r>
      <w:r>
        <w:rPr>
          <w:rFonts w:hint="eastAsia" w:ascii="仿宋" w:eastAsia="仿宋" w:hAnsiTheme="minorEastAsia" w:cstheme="minorEastAsia"/>
          <w:color w:val="auto"/>
          <w:sz w:val="24"/>
          <w:highlight w:val="none"/>
        </w:rPr>
        <w:t>日前；</w:t>
      </w:r>
    </w:p>
    <w:p w14:paraId="68065416">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11.校服发放。</w:t>
      </w:r>
    </w:p>
    <w:p w14:paraId="55D4C122">
      <w:pPr>
        <w:spacing w:before="200" w:after="100"/>
        <w:jc w:val="left"/>
        <w:outlineLvl w:val="0"/>
        <w:rPr>
          <w:rFonts w:ascii="黑体" w:eastAsia="黑体" w:hAnsiTheme="minorEastAsia" w:cstheme="minorEastAsia"/>
          <w:color w:val="auto"/>
          <w:sz w:val="32"/>
          <w:highlight w:val="none"/>
        </w:rPr>
      </w:pPr>
      <w:r>
        <w:rPr>
          <w:rFonts w:hint="eastAsia" w:ascii="黑体" w:hAnsi="宋体" w:eastAsia="黑体" w:cs="宋体"/>
          <w:color w:val="auto"/>
          <w:sz w:val="32"/>
          <w:highlight w:val="none"/>
        </w:rPr>
        <w:t>六、</w:t>
      </w:r>
      <w:r>
        <w:rPr>
          <w:rFonts w:hint="eastAsia" w:ascii="黑体" w:eastAsia="黑体" w:hAnsiTheme="minorEastAsia" w:cstheme="minorEastAsia"/>
          <w:color w:val="auto"/>
          <w:sz w:val="32"/>
          <w:highlight w:val="none"/>
        </w:rPr>
        <w:t>质量监督与验收</w:t>
      </w:r>
    </w:p>
    <w:p w14:paraId="5E0219D4">
      <w:pPr>
        <w:spacing w:before="200" w:after="100"/>
        <w:jc w:val="left"/>
        <w:outlineLvl w:val="1"/>
        <w:rPr>
          <w:rFonts w:ascii="楷体" w:eastAsia="楷体" w:hAnsiTheme="minorEastAsia" w:cstheme="minorEastAsia"/>
          <w:color w:val="auto"/>
          <w:sz w:val="32"/>
          <w:highlight w:val="none"/>
        </w:rPr>
      </w:pPr>
      <w:r>
        <w:rPr>
          <w:rFonts w:hint="eastAsia" w:ascii="楷体" w:eastAsia="楷体" w:hAnsiTheme="minorEastAsia" w:cstheme="minorEastAsia"/>
          <w:color w:val="auto"/>
          <w:sz w:val="32"/>
          <w:highlight w:val="none"/>
        </w:rPr>
        <w:t>（一）检测标准</w:t>
      </w:r>
    </w:p>
    <w:p w14:paraId="11A5CA1D">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委托具备法定资质的第三方质检机构对校服进行检测，检测项目包括但不限于平方米重量（仅检测“面料及预算”中“面料要求”栏有要求的）、甲醛含量、PH值、可分解致癌芳香胺染料、耐水色牢度、耐酸汗渍色牢度、耐碱汗渍色牢度、耐干摩擦色牢度、耐湿摩擦色牢度、纤维含量、接缝强力、耐光色牢度、耐光汗复合色牢度、耐皂洗色牢度、起球</w:t>
      </w:r>
      <w:r>
        <w:rPr>
          <w:rFonts w:hint="eastAsia" w:ascii="仿宋" w:eastAsia="仿宋" w:hAnsiTheme="minorEastAsia" w:cstheme="minorEastAsia"/>
          <w:color w:val="auto"/>
          <w:sz w:val="24"/>
          <w:highlight w:val="none"/>
          <w:lang w:eastAsia="zh-CN"/>
        </w:rPr>
        <w:t>、</w:t>
      </w:r>
      <w:r>
        <w:rPr>
          <w:rFonts w:hint="eastAsia" w:ascii="仿宋" w:eastAsia="仿宋" w:hAnsiTheme="minorEastAsia" w:cstheme="minorEastAsia"/>
          <w:color w:val="auto"/>
          <w:sz w:val="24"/>
          <w:highlight w:val="none"/>
          <w:lang w:val="en-US" w:eastAsia="zh-CN"/>
        </w:rPr>
        <w:t>绳带要求、金属残留针、接缝强力</w:t>
      </w:r>
      <w:r>
        <w:rPr>
          <w:rFonts w:hint="eastAsia" w:ascii="仿宋" w:eastAsia="仿宋" w:hAnsiTheme="minorEastAsia" w:cstheme="minorEastAsia"/>
          <w:color w:val="auto"/>
          <w:sz w:val="24"/>
          <w:highlight w:val="none"/>
        </w:rPr>
        <w:t>等关键指标。校方在得到合格的检测报告，且平方米重量等符合招标文件，</w:t>
      </w:r>
      <w:r>
        <w:rPr>
          <w:rFonts w:ascii="仿宋" w:eastAsia="仿宋" w:hAnsiTheme="minorEastAsia" w:cstheme="minorEastAsia"/>
          <w:color w:val="auto"/>
          <w:sz w:val="24"/>
          <w:highlight w:val="none"/>
        </w:rPr>
        <w:t>方能将校服发放给学生</w:t>
      </w:r>
      <w:r>
        <w:rPr>
          <w:rFonts w:hint="eastAsia" w:ascii="仿宋" w:eastAsia="仿宋" w:hAnsiTheme="minorEastAsia" w:cstheme="minorEastAsia"/>
          <w:color w:val="auto"/>
          <w:sz w:val="24"/>
          <w:highlight w:val="none"/>
        </w:rPr>
        <w:t>。检测报告将在学校官网、公告栏等进行公示，接受家长与社会监督。</w:t>
      </w:r>
    </w:p>
    <w:p w14:paraId="204763D3">
      <w:pPr>
        <w:spacing w:before="200" w:after="100"/>
        <w:jc w:val="left"/>
        <w:outlineLvl w:val="1"/>
        <w:rPr>
          <w:rFonts w:ascii="楷体" w:eastAsia="楷体" w:hAnsiTheme="minorEastAsia" w:cstheme="minorEastAsia"/>
          <w:color w:val="auto"/>
          <w:sz w:val="32"/>
          <w:highlight w:val="none"/>
        </w:rPr>
      </w:pPr>
      <w:r>
        <w:rPr>
          <w:rFonts w:hint="eastAsia" w:ascii="楷体" w:eastAsia="楷体" w:hAnsiTheme="minorEastAsia" w:cstheme="minorEastAsia"/>
          <w:color w:val="auto"/>
          <w:sz w:val="32"/>
          <w:highlight w:val="none"/>
        </w:rPr>
        <w:t>（二）验收流程</w:t>
      </w:r>
    </w:p>
    <w:p w14:paraId="6DCD4C59">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（1）校服初验：供应商交付</w:t>
      </w:r>
      <w:r>
        <w:rPr>
          <w:rFonts w:hint="eastAsia" w:ascii="仿宋" w:eastAsia="仿宋" w:hAnsiTheme="minorEastAsia" w:cstheme="minorEastAsia"/>
          <w:color w:val="auto"/>
          <w:sz w:val="24"/>
          <w:highlight w:val="none"/>
          <w:lang w:val="en-US" w:eastAsia="zh-CN"/>
        </w:rPr>
        <w:t>大货</w:t>
      </w:r>
      <w:r>
        <w:rPr>
          <w:rFonts w:hint="eastAsia" w:ascii="仿宋" w:eastAsia="仿宋" w:hAnsiTheme="minorEastAsia" w:cstheme="minorEastAsia"/>
          <w:color w:val="auto"/>
          <w:sz w:val="24"/>
          <w:highlight w:val="none"/>
        </w:rPr>
        <w:t>时，</w:t>
      </w:r>
      <w:r>
        <w:rPr>
          <w:rFonts w:hint="eastAsia" w:ascii="仿宋" w:eastAsia="仿宋" w:hAnsiTheme="minorEastAsia" w:cstheme="minorEastAsia"/>
          <w:color w:val="auto"/>
          <w:sz w:val="24"/>
          <w:highlight w:val="none"/>
          <w:lang w:val="en-US" w:eastAsia="zh-CN"/>
        </w:rPr>
        <w:t>须同时携带本批次中标供应商出具的校服的面、辅料“第三方检验报告”及面、辅料购买凭证，</w:t>
      </w:r>
      <w:r>
        <w:rPr>
          <w:rFonts w:hint="eastAsia" w:ascii="仿宋" w:eastAsia="仿宋" w:hAnsiTheme="minorEastAsia" w:cstheme="minorEastAsia"/>
          <w:color w:val="auto"/>
          <w:sz w:val="24"/>
          <w:highlight w:val="none"/>
        </w:rPr>
        <w:t>由甲方组织校服验收工作组（学校代表2人，家长代表3人）初验，</w:t>
      </w:r>
      <w:r>
        <w:rPr>
          <w:rFonts w:ascii="仿宋" w:eastAsia="仿宋" w:hAnsiTheme="minorEastAsia" w:cstheme="minorEastAsia"/>
          <w:color w:val="auto"/>
          <w:sz w:val="24"/>
          <w:highlight w:val="none"/>
        </w:rPr>
        <w:t>验收内容（验收要点）</w:t>
      </w:r>
      <w:r>
        <w:rPr>
          <w:rFonts w:hint="eastAsia" w:ascii="仿宋" w:eastAsia="仿宋" w:hAnsiTheme="minorEastAsia" w:cstheme="minorEastAsia"/>
          <w:color w:val="auto"/>
          <w:sz w:val="24"/>
          <w:highlight w:val="none"/>
        </w:rPr>
        <w:t>至少包含：</w:t>
      </w:r>
      <w:r>
        <w:rPr>
          <w:rFonts w:ascii="仿宋" w:eastAsia="仿宋" w:hAnsiTheme="minorEastAsia" w:cstheme="minorEastAsia"/>
          <w:color w:val="auto"/>
          <w:sz w:val="24"/>
          <w:highlight w:val="none"/>
        </w:rPr>
        <w:t>清单与合同一致（品牌、号型、数量）</w:t>
      </w:r>
      <w:r>
        <w:rPr>
          <w:rFonts w:hint="eastAsia" w:ascii="仿宋" w:eastAsia="仿宋" w:hAnsiTheme="minorEastAsia" w:cstheme="minorEastAsia"/>
          <w:color w:val="auto"/>
          <w:sz w:val="24"/>
          <w:highlight w:val="none"/>
        </w:rPr>
        <w:t>、</w:t>
      </w:r>
      <w:r>
        <w:rPr>
          <w:rFonts w:ascii="仿宋" w:eastAsia="仿宋" w:hAnsiTheme="minorEastAsia" w:cstheme="minorEastAsia"/>
          <w:color w:val="auto"/>
          <w:sz w:val="24"/>
          <w:highlight w:val="none"/>
        </w:rPr>
        <w:t>外观无问题（绳带、拉链、气味）</w:t>
      </w:r>
      <w:r>
        <w:rPr>
          <w:rFonts w:hint="eastAsia" w:ascii="仿宋" w:eastAsia="仿宋" w:hAnsiTheme="minorEastAsia" w:cstheme="minorEastAsia"/>
          <w:color w:val="auto"/>
          <w:sz w:val="24"/>
          <w:highlight w:val="none"/>
        </w:rPr>
        <w:t>、</w:t>
      </w:r>
      <w:r>
        <w:rPr>
          <w:rFonts w:ascii="仿宋" w:eastAsia="仿宋" w:hAnsiTheme="minorEastAsia" w:cstheme="minorEastAsia"/>
          <w:color w:val="auto"/>
          <w:sz w:val="24"/>
          <w:highlight w:val="none"/>
        </w:rPr>
        <w:t>标识完整（吊牌、水洗标内容）</w:t>
      </w:r>
      <w:r>
        <w:rPr>
          <w:rFonts w:hint="eastAsia" w:ascii="仿宋" w:eastAsia="仿宋" w:hAnsiTheme="minorEastAsia" w:cstheme="minorEastAsia"/>
          <w:color w:val="auto"/>
          <w:sz w:val="24"/>
          <w:highlight w:val="none"/>
        </w:rPr>
        <w:t>、</w:t>
      </w:r>
      <w:r>
        <w:rPr>
          <w:rFonts w:ascii="仿宋" w:eastAsia="仿宋" w:hAnsiTheme="minorEastAsia" w:cstheme="minorEastAsia"/>
          <w:color w:val="auto"/>
          <w:sz w:val="24"/>
          <w:highlight w:val="none"/>
        </w:rPr>
        <w:t>检测报告符合（原件、项目完整性、检测时间）</w:t>
      </w:r>
      <w:r>
        <w:rPr>
          <w:rFonts w:hint="eastAsia" w:ascii="仿宋" w:eastAsia="仿宋" w:hAnsiTheme="minorEastAsia" w:cstheme="minorEastAsia"/>
          <w:color w:val="auto"/>
          <w:sz w:val="24"/>
          <w:highlight w:val="none"/>
        </w:rPr>
        <w:t>、</w:t>
      </w:r>
      <w:r>
        <w:rPr>
          <w:rFonts w:hint="eastAsia" w:ascii="仿宋" w:eastAsia="仿宋" w:hAnsiTheme="minorEastAsia" w:cstheme="minorEastAsia"/>
          <w:color w:val="auto"/>
          <w:sz w:val="24"/>
          <w:highlight w:val="none"/>
          <w:lang w:val="en-US" w:eastAsia="zh-CN"/>
        </w:rPr>
        <w:t>面、辅料</w:t>
      </w:r>
      <w:r>
        <w:rPr>
          <w:rFonts w:hint="eastAsia" w:ascii="仿宋" w:eastAsia="仿宋" w:hAnsiTheme="minorEastAsia" w:cstheme="minorEastAsia"/>
          <w:color w:val="auto"/>
          <w:sz w:val="24"/>
          <w:highlight w:val="none"/>
        </w:rPr>
        <w:t>购买凭证、</w:t>
      </w:r>
      <w:r>
        <w:rPr>
          <w:rFonts w:ascii="仿宋" w:eastAsia="仿宋" w:hAnsiTheme="minorEastAsia" w:cstheme="minorEastAsia"/>
          <w:color w:val="auto"/>
          <w:sz w:val="24"/>
          <w:highlight w:val="none"/>
        </w:rPr>
        <w:t>面料成分</w:t>
      </w:r>
      <w:r>
        <w:rPr>
          <w:rFonts w:hint="eastAsia" w:ascii="仿宋" w:eastAsia="仿宋" w:hAnsiTheme="minorEastAsia" w:cstheme="minorEastAsia"/>
          <w:color w:val="auto"/>
          <w:sz w:val="24"/>
          <w:highlight w:val="none"/>
          <w:lang w:val="en-US" w:eastAsia="zh-CN"/>
        </w:rPr>
        <w:t>符合</w:t>
      </w:r>
      <w:r>
        <w:rPr>
          <w:rFonts w:ascii="仿宋" w:eastAsia="仿宋" w:hAnsiTheme="minorEastAsia" w:cstheme="minorEastAsia"/>
          <w:color w:val="auto"/>
          <w:sz w:val="24"/>
          <w:highlight w:val="none"/>
        </w:rPr>
        <w:t>（招标文件、标识、检测报告）</w:t>
      </w:r>
      <w:r>
        <w:rPr>
          <w:rFonts w:hint="eastAsia" w:ascii="仿宋" w:eastAsia="仿宋" w:hAnsiTheme="minorEastAsia" w:cstheme="minorEastAsia"/>
          <w:color w:val="auto"/>
          <w:sz w:val="24"/>
          <w:highlight w:val="none"/>
        </w:rPr>
        <w:t>、</w:t>
      </w:r>
      <w:r>
        <w:rPr>
          <w:rFonts w:ascii="仿宋" w:eastAsia="仿宋" w:hAnsiTheme="minorEastAsia" w:cstheme="minorEastAsia"/>
          <w:color w:val="auto"/>
          <w:sz w:val="24"/>
          <w:highlight w:val="none"/>
        </w:rPr>
        <w:t>备货充足（</w:t>
      </w:r>
      <w:r>
        <w:rPr>
          <w:rFonts w:hint="eastAsia" w:ascii="仿宋" w:eastAsia="仿宋" w:hAnsiTheme="minorEastAsia" w:cstheme="minorEastAsia"/>
          <w:color w:val="auto"/>
          <w:sz w:val="24"/>
          <w:highlight w:val="none"/>
        </w:rPr>
        <w:t>1</w:t>
      </w:r>
      <w:r>
        <w:rPr>
          <w:rFonts w:ascii="仿宋" w:eastAsia="仿宋" w:hAnsiTheme="minorEastAsia" w:cstheme="minorEastAsia"/>
          <w:color w:val="auto"/>
          <w:sz w:val="24"/>
          <w:highlight w:val="none"/>
        </w:rPr>
        <w:t>0%以上的备货供调换、增补）</w:t>
      </w:r>
      <w:r>
        <w:rPr>
          <w:rFonts w:hint="eastAsia" w:ascii="仿宋" w:eastAsia="仿宋" w:hAnsiTheme="minorEastAsia" w:cstheme="minorEastAsia"/>
          <w:color w:val="auto"/>
          <w:sz w:val="24"/>
          <w:highlight w:val="none"/>
        </w:rPr>
        <w:t>、</w:t>
      </w:r>
      <w:r>
        <w:rPr>
          <w:rFonts w:ascii="仿宋" w:eastAsia="仿宋" w:hAnsiTheme="minorEastAsia" w:cstheme="minorEastAsia"/>
          <w:color w:val="auto"/>
          <w:sz w:val="24"/>
          <w:highlight w:val="none"/>
        </w:rPr>
        <w:t>入库时间</w:t>
      </w:r>
      <w:r>
        <w:rPr>
          <w:rFonts w:hint="eastAsia" w:ascii="仿宋" w:eastAsia="仿宋" w:hAnsiTheme="minorEastAsia" w:cstheme="minorEastAsia"/>
          <w:color w:val="auto"/>
          <w:sz w:val="24"/>
          <w:highlight w:val="none"/>
        </w:rPr>
        <w:t>等，并由初验人员签字确认。</w:t>
      </w:r>
    </w:p>
    <w:p w14:paraId="77F6E319">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2）二次抽样送检：初验合格后，在校服发放前，甲方验收工作组从供应商交付的校服大货中随机抽取封存，并于封条上签字盖学校公章，送交由省、直辖市及以上“技术监督部门依法授权的服装质检部门”进行二次检验，检测费用由学校承担，现场拍照留存于履约验收书，并签字确认。</w:t>
      </w:r>
    </w:p>
    <w:p w14:paraId="55731E28">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（3）学生试穿反馈：组织部分学生试穿校服，收集学生及家长关于尺码适配性、穿着舒适度、面料手感等方面的反馈意见。</w:t>
      </w:r>
    </w:p>
    <w:p w14:paraId="3C58C9E9">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（4）学校终验：学校在收到二次送检检测报告及试穿反馈意见后，对本次校服采购做最终验收，验收工作组（学校代表</w:t>
      </w:r>
      <w:r>
        <w:rPr>
          <w:rFonts w:ascii="仿宋" w:eastAsia="仿宋" w:hAnsiTheme="minorEastAsia" w:cstheme="minorEastAsia"/>
          <w:color w:val="auto"/>
          <w:sz w:val="24"/>
          <w:highlight w:val="none"/>
        </w:rPr>
        <w:t>2</w:t>
      </w:r>
      <w:r>
        <w:rPr>
          <w:rFonts w:hint="eastAsia" w:ascii="仿宋" w:eastAsia="仿宋" w:hAnsiTheme="minorEastAsia" w:cstheme="minorEastAsia"/>
          <w:color w:val="auto"/>
          <w:sz w:val="24"/>
          <w:highlight w:val="none"/>
        </w:rPr>
        <w:t>人，家长代表3人）召开验收会议，形成验收结论。验收内容包含学校送检报告时间、参数符合（招标文件、企业送检、学校送检报告）、指标合格（安全、性能指标），验收合格的，签署验收合格文件。</w:t>
      </w:r>
    </w:p>
    <w:p w14:paraId="3546C045">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（5）留样封存：每批次产品每款校服要随机抽取不少于2件留样，并封存一年，以备待检。</w:t>
      </w:r>
    </w:p>
    <w:p w14:paraId="764ADB9F">
      <w:pPr>
        <w:ind w:firstLine="482"/>
        <w:jc w:val="left"/>
        <w:rPr>
          <w:rFonts w:hint="eastAsia" w:ascii="仿宋" w:eastAsia="仿宋" w:hAnsiTheme="minorEastAsia" w:cstheme="minorEastAsia"/>
          <w:b/>
          <w:bCs/>
          <w:color w:val="auto"/>
          <w:sz w:val="24"/>
          <w:highlight w:val="none"/>
        </w:rPr>
      </w:pPr>
      <w:r>
        <w:rPr>
          <w:rFonts w:hint="eastAsia" w:ascii="仿宋" w:eastAsia="仿宋" w:hAnsiTheme="minorEastAsia" w:cstheme="minorEastAsia"/>
          <w:b/>
          <w:bCs/>
          <w:color w:val="auto"/>
          <w:sz w:val="24"/>
          <w:highlight w:val="none"/>
        </w:rPr>
        <w:t>（6）验收不合格：</w:t>
      </w:r>
    </w:p>
    <w:p w14:paraId="30D86AAF">
      <w:pPr>
        <w:ind w:firstLine="482"/>
        <w:jc w:val="left"/>
        <w:rPr>
          <w:rFonts w:hint="eastAsia" w:ascii="仿宋" w:eastAsia="仿宋" w:hAnsiTheme="minorEastAsia" w:cstheme="minorEastAsia"/>
          <w:b/>
          <w:bCs/>
          <w:color w:val="auto"/>
          <w:sz w:val="24"/>
          <w:highlight w:val="none"/>
        </w:rPr>
      </w:pPr>
      <w:r>
        <w:rPr>
          <w:rFonts w:hint="eastAsia" w:ascii="仿宋" w:eastAsia="仿宋" w:hAnsiTheme="minorEastAsia" w:cstheme="minorEastAsia"/>
          <w:b/>
          <w:bCs/>
          <w:color w:val="auto"/>
          <w:sz w:val="24"/>
          <w:highlight w:val="none"/>
        </w:rPr>
        <w:t>学校按照前述验收过程进行验收。如初验</w:t>
      </w:r>
      <w:r>
        <w:rPr>
          <w:rFonts w:hint="eastAsia" w:ascii="仿宋" w:eastAsia="仿宋" w:hAnsiTheme="minorEastAsia" w:cstheme="minorEastAsia"/>
          <w:b/>
          <w:bCs/>
          <w:color w:val="auto"/>
          <w:sz w:val="24"/>
          <w:highlight w:val="none"/>
          <w:lang w:eastAsia="zh-CN"/>
        </w:rPr>
        <w:t>，</w:t>
      </w:r>
      <w:r>
        <w:rPr>
          <w:rFonts w:hint="eastAsia" w:ascii="仿宋" w:eastAsia="仿宋" w:hAnsiTheme="minorEastAsia" w:cstheme="minorEastAsia"/>
          <w:b/>
          <w:bCs/>
          <w:color w:val="auto"/>
          <w:sz w:val="24"/>
          <w:highlight w:val="none"/>
        </w:rPr>
        <w:t>产品不符合验收要点要求</w:t>
      </w:r>
      <w:r>
        <w:rPr>
          <w:rFonts w:hint="eastAsia" w:ascii="仿宋" w:eastAsia="仿宋" w:hAnsiTheme="minorEastAsia" w:cstheme="minorEastAsia"/>
          <w:b/>
          <w:bCs/>
          <w:color w:val="auto"/>
          <w:sz w:val="24"/>
          <w:highlight w:val="none"/>
          <w:lang w:eastAsia="zh-CN"/>
        </w:rPr>
        <w:t>，</w:t>
      </w:r>
      <w:r>
        <w:rPr>
          <w:rFonts w:hint="eastAsia" w:ascii="仿宋" w:eastAsia="仿宋" w:hAnsiTheme="minorEastAsia" w:cstheme="minorEastAsia"/>
          <w:b/>
          <w:bCs/>
          <w:color w:val="auto"/>
          <w:sz w:val="24"/>
          <w:highlight w:val="none"/>
        </w:rPr>
        <w:t>则认为所送产品不合格，将全部退货，重新生产</w:t>
      </w:r>
      <w:r>
        <w:rPr>
          <w:rFonts w:hint="eastAsia" w:ascii="仿宋" w:eastAsia="仿宋" w:hAnsiTheme="minorEastAsia" w:cstheme="minorEastAsia"/>
          <w:b/>
          <w:bCs/>
          <w:color w:val="auto"/>
          <w:sz w:val="24"/>
          <w:highlight w:val="none"/>
          <w:lang w:eastAsia="zh-CN"/>
        </w:rPr>
        <w:t>；</w:t>
      </w:r>
      <w:r>
        <w:rPr>
          <w:rFonts w:hint="eastAsia" w:ascii="仿宋" w:eastAsia="仿宋" w:hAnsiTheme="minorEastAsia" w:cstheme="minorEastAsia"/>
          <w:b/>
          <w:bCs/>
          <w:color w:val="auto"/>
          <w:sz w:val="24"/>
          <w:highlight w:val="none"/>
        </w:rPr>
        <w:t>如终验</w:t>
      </w:r>
      <w:r>
        <w:rPr>
          <w:rFonts w:hint="eastAsia" w:ascii="仿宋" w:eastAsia="仿宋" w:hAnsiTheme="minorEastAsia" w:cstheme="minorEastAsia"/>
          <w:b/>
          <w:bCs/>
          <w:color w:val="auto"/>
          <w:sz w:val="24"/>
          <w:highlight w:val="none"/>
          <w:lang w:eastAsia="zh-CN"/>
        </w:rPr>
        <w:t>，</w:t>
      </w:r>
      <w:r>
        <w:rPr>
          <w:rFonts w:hint="eastAsia" w:ascii="仿宋" w:eastAsia="仿宋" w:hAnsiTheme="minorEastAsia" w:cstheme="minorEastAsia"/>
          <w:b/>
          <w:bCs/>
          <w:color w:val="auto"/>
          <w:sz w:val="24"/>
          <w:highlight w:val="none"/>
        </w:rPr>
        <w:t>产品不符合相关技术参数或者安全要求，则认为所送产品不合格，乙方书面形式提出复检，经</w:t>
      </w:r>
      <w:r>
        <w:rPr>
          <w:rFonts w:hint="eastAsia" w:ascii="仿宋" w:eastAsia="仿宋" w:hAnsiTheme="minorEastAsia" w:cstheme="minorEastAsia"/>
          <w:b/>
          <w:bCs/>
          <w:color w:val="auto"/>
          <w:sz w:val="24"/>
          <w:highlight w:val="none"/>
          <w:lang w:val="en-US" w:eastAsia="zh-CN"/>
        </w:rPr>
        <w:t>学校</w:t>
      </w:r>
      <w:r>
        <w:rPr>
          <w:rFonts w:hint="eastAsia" w:ascii="仿宋" w:eastAsia="仿宋" w:hAnsiTheme="minorEastAsia" w:cstheme="minorEastAsia"/>
          <w:b/>
          <w:bCs/>
          <w:color w:val="auto"/>
          <w:sz w:val="24"/>
          <w:highlight w:val="none"/>
        </w:rPr>
        <w:t>及</w:t>
      </w:r>
      <w:r>
        <w:rPr>
          <w:rFonts w:hint="eastAsia" w:ascii="仿宋" w:eastAsia="仿宋" w:hAnsiTheme="minorEastAsia" w:cstheme="minorEastAsia"/>
          <w:b/>
          <w:bCs/>
          <w:color w:val="auto"/>
          <w:sz w:val="24"/>
          <w:highlight w:val="none"/>
          <w:lang w:val="en-US" w:eastAsia="zh-CN"/>
        </w:rPr>
        <w:t>校服选用组织</w:t>
      </w:r>
      <w:r>
        <w:rPr>
          <w:rFonts w:hint="eastAsia" w:ascii="仿宋" w:eastAsia="仿宋" w:hAnsiTheme="minorEastAsia" w:cstheme="minorEastAsia"/>
          <w:b/>
          <w:bCs/>
          <w:color w:val="auto"/>
          <w:sz w:val="24"/>
          <w:highlight w:val="none"/>
        </w:rPr>
        <w:t>同意后，委托省级以上检验机构复检，检测费用由乙方承担。</w:t>
      </w:r>
      <w:r>
        <w:rPr>
          <w:rFonts w:hint="eastAsia" w:ascii="仿宋" w:eastAsia="仿宋" w:hAnsiTheme="minorEastAsia" w:cstheme="minorEastAsia"/>
          <w:b/>
          <w:bCs/>
          <w:color w:val="auto"/>
          <w:sz w:val="24"/>
          <w:highlight w:val="none"/>
          <w:lang w:val="en-US" w:eastAsia="zh-CN"/>
        </w:rPr>
        <w:t>甲、</w:t>
      </w:r>
      <w:r>
        <w:rPr>
          <w:rFonts w:hint="eastAsia" w:ascii="仿宋" w:eastAsia="仿宋" w:hAnsiTheme="minorEastAsia" w:cstheme="minorEastAsia"/>
          <w:b/>
          <w:bCs/>
          <w:color w:val="auto"/>
          <w:sz w:val="24"/>
          <w:highlight w:val="none"/>
          <w:lang w:eastAsia="zh-CN"/>
        </w:rPr>
        <w:t>乙</w:t>
      </w:r>
      <w:r>
        <w:rPr>
          <w:rFonts w:hint="eastAsia" w:ascii="仿宋" w:eastAsia="仿宋" w:hAnsiTheme="minorEastAsia" w:cstheme="minorEastAsia"/>
          <w:b/>
          <w:bCs/>
          <w:color w:val="auto"/>
          <w:sz w:val="24"/>
          <w:highlight w:val="none"/>
          <w:lang w:val="en-US" w:eastAsia="zh-CN"/>
        </w:rPr>
        <w:t>双</w:t>
      </w:r>
      <w:r>
        <w:rPr>
          <w:rFonts w:hint="eastAsia" w:ascii="仿宋" w:eastAsia="仿宋" w:hAnsiTheme="minorEastAsia" w:cstheme="minorEastAsia"/>
          <w:b/>
          <w:bCs/>
          <w:color w:val="auto"/>
          <w:sz w:val="24"/>
          <w:highlight w:val="none"/>
          <w:lang w:eastAsia="zh-CN"/>
        </w:rPr>
        <w:t>方需服从复检结论，</w:t>
      </w:r>
      <w:r>
        <w:rPr>
          <w:rFonts w:hint="eastAsia" w:ascii="仿宋" w:eastAsia="仿宋" w:hAnsiTheme="minorEastAsia" w:cstheme="minorEastAsia"/>
          <w:b/>
          <w:bCs/>
          <w:color w:val="auto"/>
          <w:sz w:val="24"/>
          <w:highlight w:val="none"/>
          <w:lang w:val="en-US" w:eastAsia="zh-CN"/>
        </w:rPr>
        <w:t>若</w:t>
      </w:r>
      <w:r>
        <w:rPr>
          <w:rFonts w:hint="eastAsia" w:ascii="仿宋" w:eastAsia="仿宋" w:hAnsiTheme="minorEastAsia" w:cstheme="minorEastAsia"/>
          <w:b/>
          <w:bCs/>
          <w:color w:val="auto"/>
          <w:sz w:val="24"/>
          <w:highlight w:val="none"/>
          <w:lang w:eastAsia="zh-CN"/>
        </w:rPr>
        <w:t>仍有项目不合格的，</w:t>
      </w:r>
      <w:r>
        <w:rPr>
          <w:rFonts w:hint="eastAsia" w:ascii="仿宋" w:eastAsia="仿宋" w:hAnsiTheme="minorEastAsia" w:cstheme="minorEastAsia"/>
          <w:b/>
          <w:bCs/>
          <w:color w:val="auto"/>
          <w:sz w:val="24"/>
          <w:highlight w:val="none"/>
        </w:rPr>
        <w:t>乙方将被取消中标资格，</w:t>
      </w:r>
      <w:r>
        <w:rPr>
          <w:rFonts w:hint="eastAsia" w:ascii="仿宋" w:eastAsia="仿宋" w:hAnsiTheme="minorEastAsia" w:cstheme="minorEastAsia"/>
          <w:b/>
          <w:bCs/>
          <w:color w:val="auto"/>
          <w:sz w:val="24"/>
          <w:highlight w:val="none"/>
          <w:lang w:val="en-US" w:eastAsia="zh-CN"/>
        </w:rPr>
        <w:t>学校</w:t>
      </w:r>
      <w:r>
        <w:rPr>
          <w:rFonts w:hint="eastAsia" w:ascii="仿宋" w:eastAsia="仿宋" w:hAnsiTheme="minorEastAsia" w:cstheme="minorEastAsia"/>
          <w:b/>
          <w:bCs/>
          <w:color w:val="auto"/>
          <w:sz w:val="24"/>
          <w:highlight w:val="none"/>
          <w:lang w:eastAsia="zh-CN"/>
        </w:rPr>
        <w:t>有权直接解除合同、退回所有校服，</w:t>
      </w:r>
      <w:r>
        <w:rPr>
          <w:rFonts w:hint="eastAsia" w:ascii="仿宋" w:eastAsia="仿宋" w:hAnsiTheme="minorEastAsia" w:cstheme="minorEastAsia"/>
          <w:b/>
          <w:bCs/>
          <w:color w:val="auto"/>
          <w:sz w:val="24"/>
          <w:highlight w:val="none"/>
          <w:lang w:val="en-US" w:eastAsia="zh-CN"/>
        </w:rPr>
        <w:t>并</w:t>
      </w:r>
      <w:r>
        <w:rPr>
          <w:rFonts w:hint="eastAsia" w:ascii="仿宋" w:eastAsia="仿宋" w:hAnsiTheme="minorEastAsia" w:cstheme="minorEastAsia"/>
          <w:b/>
          <w:bCs/>
          <w:color w:val="auto"/>
          <w:sz w:val="24"/>
          <w:highlight w:val="none"/>
        </w:rPr>
        <w:t>上报区教育局列入校服供应“黑名单”，五年内不得参与我校校服采购。学校将</w:t>
      </w:r>
      <w:r>
        <w:rPr>
          <w:rFonts w:hint="eastAsia" w:ascii="仿宋" w:eastAsia="仿宋" w:hAnsiTheme="minorEastAsia" w:cstheme="minorEastAsia"/>
          <w:b/>
          <w:bCs/>
          <w:color w:val="auto"/>
          <w:sz w:val="24"/>
          <w:highlight w:val="none"/>
          <w:lang w:val="en-US" w:eastAsia="zh-CN"/>
        </w:rPr>
        <w:t>重新组织招标</w:t>
      </w:r>
      <w:r>
        <w:rPr>
          <w:rFonts w:hint="eastAsia" w:ascii="仿宋" w:eastAsia="仿宋" w:hAnsiTheme="minorEastAsia" w:cstheme="minorEastAsia"/>
          <w:b/>
          <w:bCs/>
          <w:color w:val="auto"/>
          <w:sz w:val="24"/>
          <w:highlight w:val="none"/>
        </w:rPr>
        <w:t>。</w:t>
      </w:r>
    </w:p>
    <w:p w14:paraId="7981823A">
      <w:pPr>
        <w:spacing w:before="200" w:after="100"/>
        <w:jc w:val="left"/>
        <w:outlineLvl w:val="1"/>
        <w:rPr>
          <w:rFonts w:ascii="楷体" w:eastAsia="楷体" w:hAnsiTheme="minorEastAsia" w:cstheme="minorEastAsia"/>
          <w:color w:val="auto"/>
          <w:sz w:val="32"/>
          <w:highlight w:val="none"/>
        </w:rPr>
      </w:pPr>
      <w:r>
        <w:rPr>
          <w:rFonts w:hint="eastAsia" w:ascii="楷体" w:eastAsia="楷体" w:hAnsiTheme="minorEastAsia" w:cstheme="minorEastAsia"/>
          <w:color w:val="auto"/>
          <w:sz w:val="32"/>
          <w:highlight w:val="none"/>
        </w:rPr>
        <w:t>（三）费用管理与支付方式</w:t>
      </w:r>
    </w:p>
    <w:p w14:paraId="786DF649">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1.费用支付：校服费用由家长承担。学校按照本级财政要求的方式进行代收代付，专款专用，不得挪用、截留。付款为一次性付款，在校服验收合格并全部发放完成后，学校向供应商支付全部采购款项。</w:t>
      </w:r>
    </w:p>
    <w:p w14:paraId="2D8E3B3E">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2.二次检测：费用由学校经费构成。</w:t>
      </w:r>
    </w:p>
    <w:p w14:paraId="44838294">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3.价格透明：中标价格即为最终零售价，一价到底，并向全体家长公示。</w:t>
      </w:r>
    </w:p>
    <w:p w14:paraId="0435456E">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4.贫困补助：设立校服专项补助基金，对家庭经济困难的学生（凭有效证明）提供全额或部分补贴，基金由学校经费或社会捐助构成。</w:t>
      </w:r>
    </w:p>
    <w:p w14:paraId="0AB54263">
      <w:pPr>
        <w:spacing w:before="200" w:after="100"/>
        <w:jc w:val="left"/>
        <w:outlineLvl w:val="0"/>
        <w:rPr>
          <w:rFonts w:ascii="黑体" w:hAnsi="宋体" w:eastAsia="黑体" w:cs="宋体"/>
          <w:color w:val="auto"/>
          <w:sz w:val="32"/>
          <w:highlight w:val="none"/>
        </w:rPr>
      </w:pPr>
      <w:r>
        <w:rPr>
          <w:rFonts w:hint="eastAsia" w:ascii="黑体" w:hAnsi="宋体" w:eastAsia="黑体" w:cs="宋体"/>
          <w:color w:val="auto"/>
          <w:sz w:val="32"/>
          <w:highlight w:val="none"/>
        </w:rPr>
        <w:t>七、风险控制与应急预案</w:t>
      </w:r>
    </w:p>
    <w:p w14:paraId="66C096FF">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（一）风险点</w:t>
      </w:r>
    </w:p>
    <w:p w14:paraId="056D95F9">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1.招标质疑投诉：可能出现供应商对招标流程、评审结果提出质疑或投诉的情况。</w:t>
      </w:r>
    </w:p>
    <w:p w14:paraId="581F230F">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2.供应商延迟交货：受生产进度、物流运输等因素影响，供应商可能无法按时交付校服。</w:t>
      </w:r>
    </w:p>
    <w:p w14:paraId="3D90D9BB">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3.质量不达标：校服可能存在检测不合格、做工瑕疵、面料不符合要求等质量问题。</w:t>
      </w:r>
    </w:p>
    <w:p w14:paraId="78FDA842">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4.家长投诉：家长可能对校服的款式、材质、价格、尺码等方面提出投诉。</w:t>
      </w:r>
    </w:p>
    <w:p w14:paraId="362CD733">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5.廉政举报：采购过程中可能出现违规操作、利益输送等廉政风险，引发举报。</w:t>
      </w:r>
    </w:p>
    <w:p w14:paraId="714896AB">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 xml:space="preserve"> （二）应对措施</w:t>
      </w:r>
    </w:p>
    <w:p w14:paraId="08C9017B">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1.针对招标质疑投诉：制定质疑投诉处理流程，安排专人负责接收与答复；招标全过程做好记录，留存相关资料，确保流程可追溯；对合理质疑及时处理，对投诉事项按规定移交相关部门核查。</w:t>
      </w:r>
    </w:p>
    <w:p w14:paraId="224A79C4">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2.针对供应商延迟交货：在合同中明确延迟交货的违约金条款，供应商每延迟一天交货，按合同总价的10%支付违约金；建立备用供应商名单，若主供应商出现严重延迟交货情况，启动备用供应商采购流程，保障校服按时供应。</w:t>
      </w:r>
    </w:p>
    <w:p w14:paraId="1E2E22E1">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3.针对质量不达标：严格执行验收流程，一旦发现质量问题，立即要求供应商返工或更换；情节严重的，解除合同并追究违约责任；将质量不合格的供应商列入黑名单，禁止其参与学校后续采购项目。</w:t>
      </w:r>
    </w:p>
    <w:p w14:paraId="6AFCE0EF">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4.针对家长投诉：畅通监督举报和信息反馈渠道（在学校门口张贴省教育系统专项整治投诉平台二维码及吴江区专项整治投诉电话0512-63421801），及时受理学生、家长和社会各界的咨询和意见反馈，对举报人信息严格保密，明确受理范围和流程，及时梳理群众举报的问题线索并积极妥善处置。</w:t>
      </w:r>
    </w:p>
    <w:p w14:paraId="024E30CE">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5.针对廉政风险：严格执行采购相关法律法规，规范采购流程；成立专项监督小组，全程监督采购过程；实行廉政承诺制，采购工作人员与供应商签订廉政承诺书，杜绝违规操作；对廉政举报线索及时核查，一经查实，严肃追究相关人员责任。</w:t>
      </w:r>
    </w:p>
    <w:p w14:paraId="0CB30B9B">
      <w:pPr>
        <w:spacing w:before="200" w:after="100"/>
        <w:jc w:val="left"/>
        <w:outlineLvl w:val="0"/>
        <w:rPr>
          <w:rFonts w:ascii="黑体" w:hAnsi="宋体" w:eastAsia="黑体" w:cs="宋体"/>
          <w:color w:val="auto"/>
          <w:sz w:val="32"/>
          <w:highlight w:val="none"/>
        </w:rPr>
      </w:pPr>
      <w:r>
        <w:rPr>
          <w:rFonts w:hint="eastAsia" w:ascii="黑体" w:hAnsi="宋体" w:eastAsia="黑体" w:cs="宋体"/>
          <w:color w:val="auto"/>
          <w:sz w:val="32"/>
          <w:highlight w:val="none"/>
        </w:rPr>
        <w:t>八、监督</w:t>
      </w:r>
    </w:p>
    <w:p w14:paraId="4BD0F8B3">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（一）岗位设置规范</w:t>
      </w:r>
    </w:p>
    <w:p w14:paraId="2AE1CF20">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严格规范不相容岗位设置，采购申请、招标组织、合同签订、付款审核、质量验收等岗位分设，明确各岗位职责，避免一人多岗引发的风险。</w:t>
      </w:r>
    </w:p>
    <w:p w14:paraId="33D3BC97">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 xml:space="preserve"> （二）专项监督工作组</w:t>
      </w:r>
    </w:p>
    <w:p w14:paraId="5CF6CF03">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成立由校方代表、家长代表（学校全体家委会成员）、财务人员组成的专项监督工作组，全程参与采购方案制定、招标评审、合同签订、质量验收等关键环节，对采购过程进行全面监督。</w:t>
      </w:r>
    </w:p>
    <w:p w14:paraId="03707DFC">
      <w:pPr>
        <w:spacing w:before="200" w:after="100"/>
        <w:jc w:val="left"/>
        <w:outlineLvl w:val="1"/>
        <w:rPr>
          <w:rFonts w:ascii="楷体" w:hAnsi="宋体" w:eastAsia="楷体" w:cs="宋体"/>
          <w:color w:val="auto"/>
          <w:sz w:val="32"/>
          <w:highlight w:val="none"/>
        </w:rPr>
      </w:pPr>
      <w:r>
        <w:rPr>
          <w:rFonts w:hint="eastAsia" w:ascii="楷体" w:hAnsi="宋体" w:eastAsia="楷体" w:cs="宋体"/>
          <w:color w:val="auto"/>
          <w:sz w:val="32"/>
          <w:highlight w:val="none"/>
        </w:rPr>
        <w:t xml:space="preserve"> （三）信息公开公示</w:t>
      </w:r>
    </w:p>
    <w:p w14:paraId="0D9DE280">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在学校官网、公告栏及时公示采购相关信息，包括征求家长意见结果、</w:t>
      </w:r>
      <w:r>
        <w:rPr>
          <w:rFonts w:ascii="仿宋" w:eastAsia="仿宋" w:hAnsiTheme="minorEastAsia" w:cstheme="minorEastAsia"/>
          <w:color w:val="auto"/>
          <w:sz w:val="24"/>
          <w:highlight w:val="none"/>
        </w:rPr>
        <w:t>“</w:t>
      </w:r>
      <w:r>
        <w:rPr>
          <w:rFonts w:hint="eastAsia" w:ascii="仿宋" w:eastAsia="仿宋" w:hAnsiTheme="minorEastAsia" w:cstheme="minorEastAsia"/>
          <w:color w:val="auto"/>
          <w:sz w:val="24"/>
          <w:highlight w:val="none"/>
        </w:rPr>
        <w:t>三重一大</w:t>
      </w:r>
      <w:r>
        <w:rPr>
          <w:rFonts w:ascii="仿宋" w:eastAsia="仿宋" w:hAnsiTheme="minorEastAsia" w:cstheme="minorEastAsia"/>
          <w:color w:val="auto"/>
          <w:sz w:val="24"/>
          <w:highlight w:val="none"/>
        </w:rPr>
        <w:t>”</w:t>
      </w:r>
      <w:r>
        <w:rPr>
          <w:rFonts w:hint="eastAsia" w:ascii="仿宋" w:eastAsia="仿宋" w:hAnsiTheme="minorEastAsia" w:cstheme="minorEastAsia"/>
          <w:color w:val="auto"/>
          <w:sz w:val="24"/>
          <w:highlight w:val="none"/>
        </w:rPr>
        <w:t>会议决定、校服采购工作方案、校服采购工作组构成情况、选用招标代理机构情况、公开招标信息和文件、招标结果公示、合同签订情况、二次送检结果、校服费用收支情况等，增强采购透明度，接受全体师生、家长及社会的监督。</w:t>
      </w:r>
    </w:p>
    <w:p w14:paraId="7D06F395">
      <w:pPr>
        <w:spacing w:before="200" w:after="100"/>
        <w:jc w:val="left"/>
        <w:outlineLvl w:val="0"/>
        <w:rPr>
          <w:rFonts w:ascii="黑体" w:hAnsi="宋体" w:eastAsia="黑体" w:cs="宋体"/>
          <w:color w:val="auto"/>
          <w:sz w:val="32"/>
          <w:highlight w:val="none"/>
        </w:rPr>
      </w:pPr>
      <w:r>
        <w:rPr>
          <w:rFonts w:hint="eastAsia" w:ascii="黑体" w:hAnsi="宋体" w:eastAsia="黑体" w:cs="宋体"/>
          <w:color w:val="auto"/>
          <w:sz w:val="32"/>
          <w:highlight w:val="none"/>
        </w:rPr>
        <w:t>九、其它事项</w:t>
      </w:r>
    </w:p>
    <w:p w14:paraId="0EBB85FB">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本次采购的校服款式著作权归原厂商所有，甲方已取得永久无偿使用授权，可任意遴选供应商生产同款校服。中标乙方仅限合同期内为甲方生产校服使用该款式，不得外传版型图纸、不得私自申请该款式知识产权；</w:t>
      </w:r>
      <w:r>
        <w:rPr>
          <w:rFonts w:hint="eastAsia" w:ascii="仿宋" w:eastAsia="仿宋" w:hAnsiTheme="minorEastAsia" w:cstheme="minorEastAsia"/>
          <w:color w:val="auto"/>
          <w:sz w:val="24"/>
          <w:highlight w:val="none"/>
          <w:lang w:eastAsia="zh-CN"/>
        </w:rPr>
        <w:t>售后服务期满</w:t>
      </w:r>
      <w:r>
        <w:rPr>
          <w:rFonts w:hint="eastAsia" w:ascii="仿宋" w:eastAsia="仿宋" w:hAnsiTheme="minorEastAsia" w:cstheme="minorEastAsia"/>
          <w:color w:val="auto"/>
          <w:sz w:val="24"/>
          <w:highlight w:val="none"/>
        </w:rPr>
        <w:t>后乙方须销毁全部款式资料，禁止复刻使用。乙方擅自传播款式、改动设计引发侵权的，承担全部赔偿责任。</w:t>
      </w:r>
    </w:p>
    <w:p w14:paraId="4B0FA28F">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2.供应商需在生产过程中严格保护学生个人信息，不得泄露学生姓名、班级等相关数据。</w:t>
      </w:r>
    </w:p>
    <w:p w14:paraId="31DC2084">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3.本方案未尽事宜，由专项工作组协商解决，重大事项报学校领导班子集体研究决定。</w:t>
      </w:r>
    </w:p>
    <w:p w14:paraId="64D83640">
      <w:pPr>
        <w:spacing w:before="200" w:after="100"/>
        <w:jc w:val="left"/>
        <w:outlineLvl w:val="0"/>
        <w:rPr>
          <w:rFonts w:ascii="黑体" w:hAnsi="宋体" w:eastAsia="黑体" w:cs="宋体"/>
          <w:color w:val="auto"/>
          <w:sz w:val="32"/>
          <w:highlight w:val="none"/>
        </w:rPr>
      </w:pPr>
      <w:r>
        <w:rPr>
          <w:rFonts w:hint="eastAsia" w:ascii="黑体" w:hAnsi="宋体" w:eastAsia="黑体" w:cs="宋体"/>
          <w:color w:val="auto"/>
          <w:sz w:val="32"/>
          <w:highlight w:val="none"/>
        </w:rPr>
        <w:t>十、 附则</w:t>
      </w:r>
    </w:p>
    <w:p w14:paraId="55A62E55">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1.本方案经学校专项会议审议通过后实施。</w:t>
      </w:r>
    </w:p>
    <w:p w14:paraId="634C6119">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2.采购全过程接受纪检部门、全体师生和家长的监督。</w:t>
      </w:r>
    </w:p>
    <w:p w14:paraId="0435DD58">
      <w:pPr>
        <w:ind w:firstLine="482"/>
        <w:jc w:val="lef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rPr>
        <w:t>3.本方案由校服选用组织负责解释。</w:t>
      </w:r>
    </w:p>
    <w:p w14:paraId="2179239B">
      <w:pPr>
        <w:ind w:firstLine="482"/>
        <w:jc w:val="left"/>
        <w:rPr>
          <w:rFonts w:ascii="仿宋" w:eastAsia="仿宋" w:hAnsiTheme="minorEastAsia" w:cstheme="minorEastAsia"/>
          <w:color w:val="auto"/>
          <w:sz w:val="24"/>
          <w:highlight w:val="none"/>
        </w:rPr>
      </w:pPr>
    </w:p>
    <w:p w14:paraId="3F57B259">
      <w:pPr>
        <w:ind w:firstLine="482"/>
        <w:jc w:val="right"/>
        <w:rPr>
          <w:rFonts w:ascii="仿宋" w:eastAsia="仿宋" w:hAnsiTheme="minorEastAsia" w:cstheme="minorEastAsia"/>
          <w:color w:val="auto"/>
          <w:sz w:val="24"/>
          <w:highlight w:val="none"/>
        </w:rPr>
      </w:pPr>
      <w:r>
        <w:rPr>
          <w:rFonts w:hint="eastAsia" w:ascii="仿宋" w:eastAsia="仿宋" w:hAnsiTheme="minorEastAsia" w:cstheme="minorEastAsia"/>
          <w:color w:val="auto"/>
          <w:sz w:val="24"/>
          <w:highlight w:val="none"/>
          <w:lang w:eastAsia="zh-CN"/>
        </w:rPr>
        <w:t>苏州市吴江区</w:t>
      </w:r>
      <w:r>
        <w:rPr>
          <w:rFonts w:hint="eastAsia" w:ascii="仿宋" w:eastAsia="仿宋" w:hAnsiTheme="minorEastAsia" w:cstheme="minorEastAsia"/>
          <w:color w:val="auto"/>
          <w:sz w:val="24"/>
          <w:highlight w:val="none"/>
          <w:lang w:val="en-US" w:eastAsia="zh-CN"/>
        </w:rPr>
        <w:t>八坼</w:t>
      </w:r>
      <w:r>
        <w:rPr>
          <w:rFonts w:hint="eastAsia" w:ascii="仿宋" w:eastAsia="仿宋" w:hAnsiTheme="minorEastAsia" w:cstheme="minorEastAsia"/>
          <w:color w:val="auto"/>
          <w:sz w:val="24"/>
          <w:highlight w:val="none"/>
          <w:lang w:eastAsia="zh-CN"/>
        </w:rPr>
        <w:t>小学</w:t>
      </w:r>
      <w:r>
        <w:rPr>
          <w:rFonts w:hint="eastAsia" w:ascii="仿宋" w:hAnsi="宋体" w:eastAsia="仿宋" w:cs="宋体"/>
          <w:color w:val="auto"/>
          <w:sz w:val="24"/>
          <w:highlight w:val="none"/>
        </w:rPr>
        <w:t>校服选用组织</w:t>
      </w:r>
    </w:p>
    <w:p w14:paraId="2261CD49">
      <w:pPr>
        <w:ind w:firstLine="482"/>
        <w:jc w:val="right"/>
        <w:rPr>
          <w:rFonts w:ascii="仿宋" w:hAnsi="宋体" w:eastAsia="仿宋" w:cs="宋体"/>
          <w:color w:val="auto"/>
          <w:sz w:val="24"/>
          <w:highlight w:val="none"/>
        </w:rPr>
      </w:pPr>
      <w:r>
        <w:rPr>
          <w:rFonts w:hint="eastAsia" w:ascii="仿宋" w:eastAsia="仿宋" w:hAnsiTheme="minorEastAsia" w:cstheme="minorEastAsia"/>
          <w:color w:val="auto"/>
          <w:sz w:val="24"/>
          <w:highlight w:val="none"/>
        </w:rPr>
        <w:t>2</w:t>
      </w:r>
      <w:r>
        <w:rPr>
          <w:rFonts w:ascii="仿宋" w:eastAsia="仿宋" w:hAnsiTheme="minorEastAsia" w:cstheme="minorEastAsia"/>
          <w:color w:val="auto"/>
          <w:sz w:val="24"/>
          <w:highlight w:val="none"/>
        </w:rPr>
        <w:t>026</w:t>
      </w:r>
      <w:r>
        <w:rPr>
          <w:rFonts w:hint="eastAsia" w:ascii="仿宋" w:eastAsia="仿宋" w:hAnsiTheme="minorEastAsia" w:cstheme="minorEastAsia"/>
          <w:color w:val="auto"/>
          <w:sz w:val="24"/>
          <w:highlight w:val="none"/>
        </w:rPr>
        <w:t>年</w:t>
      </w:r>
      <w:r>
        <w:rPr>
          <w:rFonts w:hint="eastAsia" w:ascii="仿宋" w:eastAsia="仿宋" w:hAnsiTheme="minorEastAsia" w:cstheme="minorEastAsia"/>
          <w:color w:val="auto"/>
          <w:sz w:val="24"/>
          <w:highlight w:val="none"/>
          <w:lang w:val="en-US" w:eastAsia="zh-CN"/>
        </w:rPr>
        <w:t>8</w:t>
      </w:r>
      <w:r>
        <w:rPr>
          <w:rFonts w:hint="eastAsia" w:ascii="仿宋" w:eastAsia="仿宋" w:hAnsiTheme="minorEastAsia" w:cstheme="minorEastAsia"/>
          <w:color w:val="auto"/>
          <w:sz w:val="24"/>
          <w:highlight w:val="none"/>
        </w:rPr>
        <w:t>月</w:t>
      </w: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C6AFC7C-E551-49EC-80A7-F8CE25CEF64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2" w:fontKey="{18F365AD-DB29-4ACD-8283-943B0C262169}"/>
  </w:font>
  <w:font w:name="仿宋">
    <w:panose1 w:val="02010609060101010101"/>
    <w:charset w:val="86"/>
    <w:family w:val="modern"/>
    <w:pitch w:val="default"/>
    <w:sig w:usb0="800002BF" w:usb1="38CF7CFA" w:usb2="00000016" w:usb3="00000000" w:csb0="00040001" w:csb1="00000000"/>
    <w:embedRegular r:id="rId3" w:fontKey="{AEDD80C7-BCFF-414F-A507-D3F561A43F66}"/>
  </w:font>
  <w:font w:name="方正仿宋_GB2312">
    <w:panose1 w:val="02000000000000000000"/>
    <w:charset w:val="86"/>
    <w:family w:val="auto"/>
    <w:pitch w:val="default"/>
    <w:sig w:usb0="A00002BF" w:usb1="184F6CFA" w:usb2="00000012" w:usb3="00000000" w:csb0="00040001" w:csb1="00000000"/>
    <w:embedRegular r:id="rId4" w:fontKey="{54E24C7C-8D84-4F0D-9A33-0BFEB2EB2DF5}"/>
  </w:font>
  <w:font w:name="楷体">
    <w:panose1 w:val="02010609060101010101"/>
    <w:charset w:val="86"/>
    <w:family w:val="modern"/>
    <w:pitch w:val="default"/>
    <w:sig w:usb0="800002BF" w:usb1="38CF7CFA" w:usb2="00000016" w:usb3="00000000" w:csb0="00040001" w:csb1="00000000"/>
    <w:embedRegular r:id="rId5" w:fontKey="{C0E353A8-E8A2-4492-B6BA-99FA4D7B8ABC}"/>
  </w:font>
  <w:font w:name="仿宋_GB2312">
    <w:altName w:val="仿宋"/>
    <w:panose1 w:val="00000000000000000000"/>
    <w:charset w:val="86"/>
    <w:family w:val="auto"/>
    <w:pitch w:val="default"/>
    <w:sig w:usb0="00000000" w:usb1="00000000" w:usb2="00000000" w:usb3="00000000" w:csb0="00040000" w:csb1="00000000"/>
    <w:embedRegular r:id="rId6" w:fontKey="{CA243435-F5CF-47DF-B703-1F2F2187CCA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633"/>
    <w:rsid w:val="00040470"/>
    <w:rsid w:val="00085FF3"/>
    <w:rsid w:val="000B37A0"/>
    <w:rsid w:val="000C5260"/>
    <w:rsid w:val="000E62F4"/>
    <w:rsid w:val="000E643B"/>
    <w:rsid w:val="001350E9"/>
    <w:rsid w:val="00176B09"/>
    <w:rsid w:val="00194842"/>
    <w:rsid w:val="001E2FBC"/>
    <w:rsid w:val="00212A81"/>
    <w:rsid w:val="00217993"/>
    <w:rsid w:val="00227D60"/>
    <w:rsid w:val="00234562"/>
    <w:rsid w:val="002513AE"/>
    <w:rsid w:val="00294711"/>
    <w:rsid w:val="002F5D22"/>
    <w:rsid w:val="002F6F41"/>
    <w:rsid w:val="003403A9"/>
    <w:rsid w:val="003553E8"/>
    <w:rsid w:val="00385C47"/>
    <w:rsid w:val="003A12C3"/>
    <w:rsid w:val="00401416"/>
    <w:rsid w:val="004635FA"/>
    <w:rsid w:val="00474CA9"/>
    <w:rsid w:val="004933C9"/>
    <w:rsid w:val="00496B66"/>
    <w:rsid w:val="004B5648"/>
    <w:rsid w:val="004E4F8B"/>
    <w:rsid w:val="004F6EEF"/>
    <w:rsid w:val="00522F05"/>
    <w:rsid w:val="00566087"/>
    <w:rsid w:val="005D6640"/>
    <w:rsid w:val="00685907"/>
    <w:rsid w:val="006A6B5D"/>
    <w:rsid w:val="00760743"/>
    <w:rsid w:val="00767F29"/>
    <w:rsid w:val="00784B7C"/>
    <w:rsid w:val="00792BAA"/>
    <w:rsid w:val="007B3B8A"/>
    <w:rsid w:val="007B7FBE"/>
    <w:rsid w:val="007C5735"/>
    <w:rsid w:val="0082270F"/>
    <w:rsid w:val="008302E5"/>
    <w:rsid w:val="00831885"/>
    <w:rsid w:val="00842D65"/>
    <w:rsid w:val="00850A30"/>
    <w:rsid w:val="00861633"/>
    <w:rsid w:val="008631D8"/>
    <w:rsid w:val="008D1661"/>
    <w:rsid w:val="008D325E"/>
    <w:rsid w:val="008F3FF3"/>
    <w:rsid w:val="009062A7"/>
    <w:rsid w:val="009336A6"/>
    <w:rsid w:val="009343D2"/>
    <w:rsid w:val="00976C5C"/>
    <w:rsid w:val="009F4C25"/>
    <w:rsid w:val="00A64E7D"/>
    <w:rsid w:val="00A93A4D"/>
    <w:rsid w:val="00AA2D40"/>
    <w:rsid w:val="00AC036B"/>
    <w:rsid w:val="00AE2AFA"/>
    <w:rsid w:val="00AE48CD"/>
    <w:rsid w:val="00B12790"/>
    <w:rsid w:val="00B26F0E"/>
    <w:rsid w:val="00B65375"/>
    <w:rsid w:val="00B76907"/>
    <w:rsid w:val="00B85B92"/>
    <w:rsid w:val="00B9461C"/>
    <w:rsid w:val="00BC4961"/>
    <w:rsid w:val="00BE7C32"/>
    <w:rsid w:val="00BF6D4F"/>
    <w:rsid w:val="00C34074"/>
    <w:rsid w:val="00C4230B"/>
    <w:rsid w:val="00C43FB2"/>
    <w:rsid w:val="00C44BD3"/>
    <w:rsid w:val="00C57ABE"/>
    <w:rsid w:val="00C63742"/>
    <w:rsid w:val="00C8574C"/>
    <w:rsid w:val="00D475AF"/>
    <w:rsid w:val="00D51EBA"/>
    <w:rsid w:val="00D639A7"/>
    <w:rsid w:val="00D65BF1"/>
    <w:rsid w:val="00D803EA"/>
    <w:rsid w:val="00D968EA"/>
    <w:rsid w:val="00DF4882"/>
    <w:rsid w:val="00E14CF5"/>
    <w:rsid w:val="00E31490"/>
    <w:rsid w:val="00E376F5"/>
    <w:rsid w:val="00E63A60"/>
    <w:rsid w:val="00E85CE3"/>
    <w:rsid w:val="00E95E25"/>
    <w:rsid w:val="00F31999"/>
    <w:rsid w:val="00FE287F"/>
    <w:rsid w:val="00FF020C"/>
    <w:rsid w:val="043F186F"/>
    <w:rsid w:val="04B05230"/>
    <w:rsid w:val="05C835A8"/>
    <w:rsid w:val="068B6E4F"/>
    <w:rsid w:val="06C426FE"/>
    <w:rsid w:val="07DD0F50"/>
    <w:rsid w:val="07FC6A20"/>
    <w:rsid w:val="09050131"/>
    <w:rsid w:val="095E0943"/>
    <w:rsid w:val="096B31AE"/>
    <w:rsid w:val="09F50896"/>
    <w:rsid w:val="09FD2976"/>
    <w:rsid w:val="0AF36F33"/>
    <w:rsid w:val="0DBC3817"/>
    <w:rsid w:val="0F054688"/>
    <w:rsid w:val="0F8D0CA3"/>
    <w:rsid w:val="117D398E"/>
    <w:rsid w:val="12CA118C"/>
    <w:rsid w:val="13CD70D5"/>
    <w:rsid w:val="154F5D87"/>
    <w:rsid w:val="17503600"/>
    <w:rsid w:val="17BE60C2"/>
    <w:rsid w:val="1B51594B"/>
    <w:rsid w:val="1F436EAF"/>
    <w:rsid w:val="1F654410"/>
    <w:rsid w:val="204C2FA3"/>
    <w:rsid w:val="21222CFF"/>
    <w:rsid w:val="217F43CB"/>
    <w:rsid w:val="22ED2E8C"/>
    <w:rsid w:val="234D2B28"/>
    <w:rsid w:val="240302E5"/>
    <w:rsid w:val="244A7672"/>
    <w:rsid w:val="2498368E"/>
    <w:rsid w:val="24EF141E"/>
    <w:rsid w:val="26072B5E"/>
    <w:rsid w:val="263B1A88"/>
    <w:rsid w:val="275F7656"/>
    <w:rsid w:val="2A020486"/>
    <w:rsid w:val="2A183AD0"/>
    <w:rsid w:val="2CA13752"/>
    <w:rsid w:val="2D5C670C"/>
    <w:rsid w:val="30C660A9"/>
    <w:rsid w:val="32C3472F"/>
    <w:rsid w:val="34AD1F8E"/>
    <w:rsid w:val="34B50542"/>
    <w:rsid w:val="35245113"/>
    <w:rsid w:val="36C40738"/>
    <w:rsid w:val="37985425"/>
    <w:rsid w:val="382C3D04"/>
    <w:rsid w:val="38FF0A9E"/>
    <w:rsid w:val="397E46A1"/>
    <w:rsid w:val="3A27669F"/>
    <w:rsid w:val="3B87124F"/>
    <w:rsid w:val="3BCA4782"/>
    <w:rsid w:val="3BD83327"/>
    <w:rsid w:val="3BD97EC0"/>
    <w:rsid w:val="3C6F2556"/>
    <w:rsid w:val="3CF66E12"/>
    <w:rsid w:val="3D0B0DB2"/>
    <w:rsid w:val="3E221208"/>
    <w:rsid w:val="42D53494"/>
    <w:rsid w:val="42D907DD"/>
    <w:rsid w:val="43860DA3"/>
    <w:rsid w:val="44DD11AE"/>
    <w:rsid w:val="489A0656"/>
    <w:rsid w:val="494C640B"/>
    <w:rsid w:val="4AD22CB5"/>
    <w:rsid w:val="4AD80EBD"/>
    <w:rsid w:val="4C6809D6"/>
    <w:rsid w:val="4CEC2A88"/>
    <w:rsid w:val="4D1A6B8D"/>
    <w:rsid w:val="4D8C310E"/>
    <w:rsid w:val="4E504FBC"/>
    <w:rsid w:val="4E851C43"/>
    <w:rsid w:val="4F5364F2"/>
    <w:rsid w:val="4FA0507F"/>
    <w:rsid w:val="50B91E13"/>
    <w:rsid w:val="50C832A4"/>
    <w:rsid w:val="518A2B8B"/>
    <w:rsid w:val="53A17EE1"/>
    <w:rsid w:val="548715A4"/>
    <w:rsid w:val="56752642"/>
    <w:rsid w:val="5AEB5D03"/>
    <w:rsid w:val="5C846562"/>
    <w:rsid w:val="5E8B1D72"/>
    <w:rsid w:val="5EB76A95"/>
    <w:rsid w:val="5EEE5CC7"/>
    <w:rsid w:val="5F9E1A6E"/>
    <w:rsid w:val="600D6225"/>
    <w:rsid w:val="602C66DE"/>
    <w:rsid w:val="624175C8"/>
    <w:rsid w:val="63053888"/>
    <w:rsid w:val="65CB5F81"/>
    <w:rsid w:val="67E94E3A"/>
    <w:rsid w:val="691962F1"/>
    <w:rsid w:val="6AA31E4C"/>
    <w:rsid w:val="6B2B63D9"/>
    <w:rsid w:val="6C6A731D"/>
    <w:rsid w:val="6DC8345E"/>
    <w:rsid w:val="6E0B30F2"/>
    <w:rsid w:val="6E221523"/>
    <w:rsid w:val="701822EF"/>
    <w:rsid w:val="704742C4"/>
    <w:rsid w:val="755926E2"/>
    <w:rsid w:val="75ED76DA"/>
    <w:rsid w:val="767E45F5"/>
    <w:rsid w:val="769C3384"/>
    <w:rsid w:val="77E2219F"/>
    <w:rsid w:val="79F37096"/>
    <w:rsid w:val="7AEE0D27"/>
    <w:rsid w:val="7B0E51CF"/>
    <w:rsid w:val="7B1719C2"/>
    <w:rsid w:val="7BAD073E"/>
    <w:rsid w:val="7BAD1128"/>
    <w:rsid w:val="7C246AA5"/>
    <w:rsid w:val="7C861BF7"/>
    <w:rsid w:val="7CE61780"/>
    <w:rsid w:val="7D9815AD"/>
    <w:rsid w:val="7F0C00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9"/>
    <w:qFormat/>
    <w:uiPriority w:val="0"/>
    <w:pPr>
      <w:jc w:val="left"/>
    </w:pPr>
  </w:style>
  <w:style w:type="paragraph" w:styleId="3">
    <w:name w:val="Body Text Indent"/>
    <w:basedOn w:val="1"/>
    <w:next w:val="1"/>
    <w:qFormat/>
    <w:uiPriority w:val="0"/>
    <w:pPr>
      <w:spacing w:line="360" w:lineRule="auto"/>
      <w:ind w:firstLine="570"/>
    </w:pPr>
    <w:rPr>
      <w:sz w:val="24"/>
    </w:rPr>
  </w:style>
  <w:style w:type="paragraph" w:styleId="4">
    <w:name w:val="Date"/>
    <w:basedOn w:val="1"/>
    <w:next w:val="1"/>
    <w:link w:val="20"/>
    <w:qFormat/>
    <w:uiPriority w:val="0"/>
    <w:pPr>
      <w:ind w:left="100" w:leftChars="2500"/>
    </w:pPr>
  </w:style>
  <w:style w:type="paragraph" w:styleId="5">
    <w:name w:val="Balloon Text"/>
    <w:basedOn w:val="1"/>
    <w:link w:val="18"/>
    <w:qFormat/>
    <w:uiPriority w:val="0"/>
    <w:rPr>
      <w:sz w:val="18"/>
      <w:szCs w:val="18"/>
    </w:rPr>
  </w:style>
  <w:style w:type="paragraph" w:styleId="6">
    <w:name w:val="footer"/>
    <w:basedOn w:val="1"/>
    <w:link w:val="17"/>
    <w:qFormat/>
    <w:uiPriority w:val="0"/>
    <w:pPr>
      <w:tabs>
        <w:tab w:val="center" w:pos="4153"/>
        <w:tab w:val="right" w:pos="8306"/>
      </w:tabs>
      <w:snapToGrid w:val="0"/>
      <w:jc w:val="left"/>
    </w:pPr>
    <w:rPr>
      <w:sz w:val="18"/>
      <w:szCs w:val="18"/>
    </w:rPr>
  </w:style>
  <w:style w:type="paragraph" w:styleId="7">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link w:val="21"/>
    <w:qFormat/>
    <w:uiPriority w:val="0"/>
    <w:rPr>
      <w:b/>
      <w:bCs/>
    </w:rPr>
  </w:style>
  <w:style w:type="table" w:styleId="10">
    <w:name w:val="Table Grid"/>
    <w:basedOn w:val="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2">
    <w:name w:val="annotation reference"/>
    <w:basedOn w:val="11"/>
    <w:qFormat/>
    <w:uiPriority w:val="0"/>
    <w:rPr>
      <w:sz w:val="21"/>
      <w:szCs w:val="21"/>
    </w:rPr>
  </w:style>
  <w:style w:type="paragraph" w:customStyle="1" w:styleId="13">
    <w:name w:val="Table Text"/>
    <w:basedOn w:val="1"/>
    <w:qFormat/>
    <w:uiPriority w:val="0"/>
    <w:rPr>
      <w:rFonts w:ascii="宋体" w:hAnsi="宋体" w:eastAsia="宋体" w:cs="宋体"/>
      <w:sz w:val="24"/>
    </w:rPr>
  </w:style>
  <w:style w:type="table" w:customStyle="1" w:styleId="14">
    <w:name w:val="Table Normal"/>
    <w:qFormat/>
    <w:uiPriority w:val="0"/>
    <w:tblPr>
      <w:tblCellMar>
        <w:top w:w="0" w:type="dxa"/>
        <w:left w:w="0" w:type="dxa"/>
        <w:bottom w:w="0" w:type="dxa"/>
        <w:right w:w="0" w:type="dxa"/>
      </w:tblCellMar>
    </w:tblPr>
  </w:style>
  <w:style w:type="paragraph" w:styleId="15">
    <w:name w:val="List Paragraph"/>
    <w:basedOn w:val="1"/>
    <w:autoRedefine/>
    <w:qFormat/>
    <w:uiPriority w:val="34"/>
    <w:pPr>
      <w:ind w:firstLine="420" w:firstLineChars="200"/>
    </w:pPr>
    <w:rPr>
      <w:rFonts w:ascii="Calibri" w:hAnsi="Calibri"/>
      <w:szCs w:val="22"/>
    </w:rPr>
  </w:style>
  <w:style w:type="character" w:customStyle="1" w:styleId="16">
    <w:name w:val="页眉 字符"/>
    <w:basedOn w:val="11"/>
    <w:link w:val="7"/>
    <w:qFormat/>
    <w:uiPriority w:val="0"/>
    <w:rPr>
      <w:rFonts w:asciiTheme="minorHAnsi" w:hAnsiTheme="minorHAnsi" w:eastAsiaTheme="minorEastAsia" w:cstheme="minorBidi"/>
      <w:kern w:val="2"/>
      <w:sz w:val="18"/>
      <w:szCs w:val="18"/>
    </w:rPr>
  </w:style>
  <w:style w:type="character" w:customStyle="1" w:styleId="17">
    <w:name w:val="页脚 字符"/>
    <w:basedOn w:val="11"/>
    <w:link w:val="6"/>
    <w:qFormat/>
    <w:uiPriority w:val="0"/>
    <w:rPr>
      <w:rFonts w:asciiTheme="minorHAnsi" w:hAnsiTheme="minorHAnsi" w:eastAsiaTheme="minorEastAsia" w:cstheme="minorBidi"/>
      <w:kern w:val="2"/>
      <w:sz w:val="18"/>
      <w:szCs w:val="18"/>
    </w:rPr>
  </w:style>
  <w:style w:type="character" w:customStyle="1" w:styleId="18">
    <w:name w:val="批注框文本 字符"/>
    <w:basedOn w:val="11"/>
    <w:link w:val="5"/>
    <w:qFormat/>
    <w:uiPriority w:val="0"/>
    <w:rPr>
      <w:rFonts w:asciiTheme="minorHAnsi" w:hAnsiTheme="minorHAnsi" w:eastAsiaTheme="minorEastAsia" w:cstheme="minorBidi"/>
      <w:kern w:val="2"/>
      <w:sz w:val="18"/>
      <w:szCs w:val="18"/>
    </w:rPr>
  </w:style>
  <w:style w:type="character" w:customStyle="1" w:styleId="19">
    <w:name w:val="批注文字 字符"/>
    <w:basedOn w:val="11"/>
    <w:link w:val="2"/>
    <w:qFormat/>
    <w:uiPriority w:val="0"/>
    <w:rPr>
      <w:rFonts w:asciiTheme="minorHAnsi" w:hAnsiTheme="minorHAnsi" w:eastAsiaTheme="minorEastAsia" w:cstheme="minorBidi"/>
      <w:kern w:val="2"/>
      <w:sz w:val="21"/>
      <w:szCs w:val="24"/>
    </w:rPr>
  </w:style>
  <w:style w:type="character" w:customStyle="1" w:styleId="20">
    <w:name w:val="日期 字符"/>
    <w:basedOn w:val="11"/>
    <w:link w:val="4"/>
    <w:qFormat/>
    <w:uiPriority w:val="0"/>
    <w:rPr>
      <w:rFonts w:asciiTheme="minorHAnsi" w:hAnsiTheme="minorHAnsi" w:eastAsiaTheme="minorEastAsia" w:cstheme="minorBidi"/>
      <w:kern w:val="2"/>
      <w:sz w:val="21"/>
      <w:szCs w:val="24"/>
    </w:rPr>
  </w:style>
  <w:style w:type="character" w:customStyle="1" w:styleId="21">
    <w:name w:val="批注主题 字符"/>
    <w:basedOn w:val="19"/>
    <w:link w:val="8"/>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10</Pages>
  <Words>1271</Words>
  <Characters>1368</Characters>
  <Lines>55</Lines>
  <Paragraphs>15</Paragraphs>
  <TotalTime>4</TotalTime>
  <ScaleCrop>false</ScaleCrop>
  <LinksUpToDate>false</LinksUpToDate>
  <CharactersWithSpaces>1368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2026-08-06T05:50:00Z</dcterms:created>
  <dc:creator>Administrator</dc:creator>
  <cp:lastModifiedBy>吴建中</cp:lastModifiedBy>
  <cp:lastPrinted>2026-08-08T01:59:00Z</cp:lastPrinted>
  <dcterms:modified xsi:type="dcterms:W3CDTF">2026-08-13T02:29:30Z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eyJoZGlkIjoiZGY1Y2MyYjIwMzNiOGE5YTUzZWZiOGI3N2U3ZWQwOTEiLCJ1c2VySWQiOiI1NDEwNTAzNzEifQ==</vt:lpwstr>
  </property>
  <property fmtid="{D5CDD505-2E9C-101B-9397-08002B2CF9AE}" pid="4" name="ICV">
    <vt:lpwstr>6F71263BBE73477EA7053622204418D1_13</vt:lpwstr>
  </property>
</Properties>
</file>